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468" w:afterLines="150"/>
        <w:jc w:val="center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pict>
          <v:shape id="文本框 12" o:spid="_x0000_s1026" o:spt="202" type="#_x0000_t202" style="position:absolute;left:0pt;margin-left:176.05pt;margin-top:-34.05pt;height:56.7pt;width:250pt;mso-position-horizontal-relative:margin;mso-position-vertical-relative:margin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7"/>
                  </w:pPr>
                  <w:r>
                    <w:t>DB21</w:t>
                  </w:r>
                </w:p>
              </w:txbxContent>
            </v:textbox>
            <w10:anchorlock/>
          </v:shape>
        </w:pict>
      </w:r>
      <w:r>
        <w:rPr>
          <w:rFonts w:ascii="黑体" w:hAnsi="黑体" w:eastAsia="黑体" w:cs="Times New Roman"/>
          <w:sz w:val="32"/>
          <w:szCs w:val="32"/>
        </w:rPr>
        <w:pict>
          <v:shape id="文本框 10" o:spid="_x0000_s1027" o:spt="202" type="#_x0000_t202" style="position:absolute;left:0pt;margin-left:-19.45pt;margin-top:40.8pt;height:42.05pt;width:481.9pt;mso-position-horizontal-relative:margin;mso-position-vertical-relative:margin;z-index:25165824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5"/>
                  </w:pPr>
                  <w:r>
                    <w:rPr>
                      <w:rFonts w:hint="eastAsia"/>
                    </w:rPr>
                    <w:t>辽宁省地方标准</w:t>
                  </w:r>
                </w:p>
              </w:txbxContent>
            </v:textbox>
            <w10:anchorlock/>
          </v:shape>
        </w:pict>
      </w:r>
    </w:p>
    <w:p>
      <w:pPr>
        <w:spacing w:before="468" w:beforeLines="150" w:after="468" w:afterLines="150"/>
        <w:jc w:val="center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pict>
          <v:shape id="文本框 11" o:spid="_x0000_s1028" o:spt="202" type="#_x0000_t202" style="position:absolute;left:0pt;margin-left:-14.7pt;margin-top:100.45pt;height:48.65pt;width:456.9pt;mso-position-horizontal-relative:margin;mso-position-vertical-relative:margin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6"/>
                  </w:pPr>
                  <w:r>
                    <w:t>DB21/T ****—20</w:t>
                  </w:r>
                  <w:r>
                    <w:rPr>
                      <w:rFonts w:hint="eastAsia"/>
                    </w:rPr>
                    <w:t>20</w:t>
                  </w:r>
                </w:p>
              </w:txbxContent>
            </v:textbox>
            <w10:anchorlock/>
          </v:shape>
        </w:pict>
      </w:r>
    </w:p>
    <w:p>
      <w:pPr>
        <w:spacing w:before="468" w:beforeLines="150" w:after="468" w:afterLines="150"/>
        <w:jc w:val="center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pict>
          <v:line id="直接连接符 9" o:spid="_x0000_s1035" o:spt="20" style="position:absolute;left:0pt;margin-left:-22.8pt;margin-top:20.95pt;height:0pt;width:481.9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before="468" w:beforeLines="150" w:after="468" w:afterLines="150"/>
        <w:jc w:val="center"/>
        <w:outlineLvl w:val="0"/>
        <w:rPr>
          <w:rFonts w:ascii="黑体" w:hAnsi="黑体" w:eastAsia="黑体" w:cs="Times New Roman"/>
          <w:sz w:val="32"/>
          <w:szCs w:val="32"/>
        </w:rPr>
      </w:pPr>
    </w:p>
    <w:p>
      <w:pPr>
        <w:spacing w:before="468" w:beforeLines="150" w:after="468" w:afterLines="150"/>
        <w:jc w:val="center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pict>
          <v:shape id="文本框 3" o:spid="_x0000_s1029" o:spt="202" type="#_x0000_t202" style="position:absolute;left:0pt;margin-left:-19.45pt;margin-top:-24.5pt;height:51.8pt;width:200pt;mso-position-horizontal-relative:margin;mso-position-vertical-relative:margin;z-index:25165312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0"/>
                  </w:pPr>
                  <w:r>
                    <w:t>ICS</w:t>
                  </w:r>
                </w:p>
                <w:p>
                  <w:pPr>
                    <w:pStyle w:val="10"/>
                  </w:pPr>
                </w:p>
                <w:p>
                  <w:pPr>
                    <w:pStyle w:val="10"/>
                  </w:pPr>
                  <w:r>
                    <w:rPr>
                      <w:rFonts w:hint="eastAsia"/>
                    </w:rPr>
                    <w:t>备案号：</w:t>
                  </w:r>
                </w:p>
              </w:txbxContent>
            </v:textbox>
            <w10:anchorlock/>
          </v:shape>
        </w:pict>
      </w:r>
    </w:p>
    <w:p>
      <w:pPr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黑体" w:hAnsi="黑体" w:eastAsia="黑体" w:cs="Times New Roman"/>
          <w:sz w:val="52"/>
          <w:szCs w:val="52"/>
        </w:rPr>
        <w:t>平邑甜茶高位嫁接苹果集约栽培</w:t>
      </w:r>
    </w:p>
    <w:p>
      <w:pPr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黑体" w:hAnsi="黑体" w:eastAsia="黑体" w:cs="Times New Roman"/>
          <w:sz w:val="52"/>
          <w:szCs w:val="52"/>
        </w:rPr>
        <w:t>技术规程</w:t>
      </w:r>
    </w:p>
    <w:p>
      <w:pPr>
        <w:spacing w:before="468" w:beforeLines="150" w:after="468" w:afterLines="150"/>
        <w:jc w:val="center"/>
        <w:outlineLvl w:val="0"/>
        <w:rPr>
          <w:rFonts w:ascii="黑体" w:hAnsi="黑体" w:eastAsia="黑体" w:cs="Times New Roman"/>
          <w:sz w:val="32"/>
          <w:szCs w:val="32"/>
        </w:rPr>
      </w:pPr>
    </w:p>
    <w:p>
      <w:pPr>
        <w:spacing w:before="468" w:beforeLines="150" w:after="468" w:afterLines="150"/>
        <w:jc w:val="center"/>
        <w:outlineLvl w:val="0"/>
        <w:rPr>
          <w:rFonts w:ascii="黑体" w:hAnsi="黑体" w:eastAsia="黑体" w:cs="Times New Roman"/>
          <w:sz w:val="32"/>
          <w:szCs w:val="32"/>
        </w:rPr>
      </w:pPr>
    </w:p>
    <w:p>
      <w:pPr>
        <w:spacing w:before="468" w:beforeLines="150" w:after="468" w:afterLines="150"/>
        <w:outlineLvl w:val="0"/>
        <w:rPr>
          <w:rFonts w:ascii="Times New Roman" w:hAnsi="黑体" w:eastAsia="黑体" w:cs="Times New Roman"/>
          <w:sz w:val="32"/>
          <w:szCs w:val="32"/>
        </w:rPr>
      </w:pPr>
      <w:r>
        <w:rPr>
          <w:rFonts w:ascii="Calibri" w:hAnsi="Calibri" w:eastAsia="宋体" w:cs="Times New Roman"/>
        </w:rPr>
        <w:pict>
          <v:line id="直接连接符 6" o:spid="_x0000_s1034" o:spt="20" style="position:absolute;left:0pt;margin-left:-22.9pt;margin-top:721.65pt;height:0pt;width:481.9pt;mso-position-vertical-relative:page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spacing w:before="468" w:beforeLines="150" w:after="468" w:afterLines="15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Calibri" w:hAnsi="Calibri" w:eastAsia="宋体" w:cs="Times New Roman"/>
        </w:rPr>
        <w:pict>
          <v:shape id="文本框 5" o:spid="_x0000_s1030" o:spt="202" type="#_x0000_t202" style="position:absolute;left:0pt;margin-left:-19.1pt;margin-top:662.8pt;height:28.6pt;width:481.9pt;mso-position-horizontal-relative:margin;mso-position-vertical-relative:margin;z-index:25165414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2"/>
                  </w:pPr>
                  <w:r>
                    <w:rPr>
                      <w:rFonts w:hint="eastAsia" w:ascii="宋体" w:eastAsia="宋体"/>
                      <w:b/>
                      <w:bCs/>
                    </w:rPr>
                    <w:t>辽宁省质量技术监督局</w:t>
                  </w:r>
                  <w:r>
                    <w:rPr>
                      <w:rFonts w:ascii="宋体" w:eastAsia="宋体"/>
                      <w:b/>
                      <w:bCs/>
                    </w:rPr>
                    <w:t xml:space="preserve"> </w:t>
                  </w:r>
                  <w:r>
                    <w:rPr>
                      <w:rStyle w:val="11"/>
                      <w:rFonts w:hint="eastAsia"/>
                    </w:rPr>
                    <w:t>发布</w:t>
                  </w:r>
                </w:p>
              </w:txbxContent>
            </v:textbox>
            <w10:anchorlock/>
          </v:shape>
        </w:pict>
      </w:r>
      <w:r>
        <w:rPr>
          <w:rFonts w:ascii="Calibri" w:hAnsi="Calibri" w:eastAsia="宋体" w:cs="Times New Roman"/>
        </w:rPr>
        <w:pict>
          <v:line id="直接连接符 4" o:spid="_x0000_s1033" o:spt="20" style="position:absolute;left:0pt;margin-left:-19.1pt;margin-top:21.6pt;height:0pt;width:482pt;z-index:251656192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">
            <v:path arrowok="t"/>
            <v:fill focussize="0,0"/>
            <v:stroke weight="1pt" color="#FFFFFF"/>
            <v:imagedata o:title=""/>
            <o:lock v:ext="edit"/>
          </v:line>
        </w:pict>
      </w:r>
    </w:p>
    <w:p>
      <w:pPr>
        <w:spacing w:before="468" w:beforeLines="150" w:after="468" w:afterLines="150"/>
        <w:jc w:val="center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pict>
          <v:shape id="文本框 8" o:spid="_x0000_s1031" o:spt="202" type="#_x0000_t202" style="position:absolute;left:0pt;margin-left:294.75pt;margin-top:619.35pt;height:26.85pt;width:159pt;mso-position-horizontal-relative:margin;mso-position-vertical-relative:margin;z-index:25165721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4"/>
                  </w:pPr>
                  <w:r>
                    <w:t xml:space="preserve">        20</w:t>
                  </w:r>
                  <w:r>
                    <w:rPr>
                      <w:rFonts w:hint="eastAsia"/>
                    </w:rPr>
                    <w:t>20</w:t>
                  </w:r>
                  <w:r>
                    <w:t>-**-**</w:t>
                  </w:r>
                  <w:r>
                    <w:rPr>
                      <w:rFonts w:hint="eastAsia"/>
                    </w:rPr>
                    <w:t>实施</w:t>
                  </w:r>
                </w:p>
              </w:txbxContent>
            </v:textbox>
            <w10:anchorlock/>
          </v:shape>
        </w:pict>
      </w:r>
      <w:r>
        <w:rPr>
          <w:rFonts w:ascii="黑体" w:hAnsi="黑体" w:eastAsia="黑体" w:cs="Times New Roman"/>
          <w:sz w:val="32"/>
          <w:szCs w:val="32"/>
        </w:rPr>
        <w:pict>
          <v:shape id="文本框 7" o:spid="_x0000_s1032" o:spt="202" type="#_x0000_t202" style="position:absolute;left:0pt;margin-left:-19.45pt;margin-top:621pt;height:24.6pt;width:159pt;mso-position-horizontal-relative:margin;mso-position-vertical-relative:margin;z-index:25165516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3"/>
                    <w:jc w:val="both"/>
                  </w:pPr>
                  <w:r>
                    <w:t>20</w:t>
                  </w:r>
                  <w:r>
                    <w:rPr>
                      <w:rFonts w:hint="eastAsia"/>
                    </w:rPr>
                    <w:t>20</w:t>
                  </w:r>
                  <w:r>
                    <w:t>-**-**</w:t>
                  </w:r>
                  <w:r>
                    <w:rPr>
                      <w:rFonts w:hint="eastAsia"/>
                    </w:rPr>
                    <w:t>发布</w:t>
                  </w:r>
                </w:p>
              </w:txbxContent>
            </v:textbox>
            <w10:anchorlock/>
          </v:shape>
        </w:pict>
      </w:r>
    </w:p>
    <w:p>
      <w:pPr>
        <w:spacing w:before="468" w:beforeLines="150" w:after="468" w:afterLines="150"/>
        <w:jc w:val="center"/>
        <w:outlineLvl w:val="0"/>
        <w:rPr>
          <w:rFonts w:ascii="黑体" w:hAnsi="黑体" w:eastAsia="黑体" w:cs="Times New Roman"/>
          <w:sz w:val="32"/>
          <w:szCs w:val="32"/>
        </w:rPr>
        <w:sectPr>
          <w:pgSz w:w="11906" w:h="16838"/>
          <w:pgMar w:top="1418" w:right="1134" w:bottom="1418" w:left="1418" w:header="851" w:footer="992" w:gutter="0"/>
          <w:cols w:space="425" w:num="1"/>
          <w:docGrid w:type="lines" w:linePitch="312" w:charSpace="0"/>
        </w:sectPr>
      </w:pPr>
    </w:p>
    <w:p>
      <w:pPr>
        <w:spacing w:before="468" w:beforeLines="150" w:after="468" w:afterLines="150"/>
        <w:jc w:val="center"/>
        <w:outlineLvl w:val="0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before="468" w:beforeLines="150" w:after="468" w:afterLines="150"/>
        <w:jc w:val="center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前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Times New Roman"/>
          <w:sz w:val="32"/>
          <w:szCs w:val="32"/>
        </w:rPr>
        <w:t>言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Times New Roman"/>
          <w:kern w:val="0"/>
          <w:szCs w:val="20"/>
        </w:rPr>
      </w:pPr>
      <w:r>
        <w:rPr>
          <w:rFonts w:hint="eastAsia" w:ascii="宋体" w:hAnsi="宋体" w:eastAsia="宋体" w:cs="Times New Roman"/>
          <w:kern w:val="0"/>
          <w:szCs w:val="20"/>
        </w:rPr>
        <w:t>本标准按照GB/T 1.1—2009给出的规则编写。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Times New Roman"/>
          <w:kern w:val="0"/>
          <w:szCs w:val="20"/>
        </w:rPr>
      </w:pPr>
      <w:r>
        <w:rPr>
          <w:rFonts w:hint="eastAsia" w:ascii="宋体" w:hAnsi="宋体" w:eastAsia="宋体" w:cs="Times New Roman"/>
          <w:kern w:val="0"/>
          <w:szCs w:val="21"/>
        </w:rPr>
        <w:t>本标准附录</w:t>
      </w:r>
      <w:r>
        <w:rPr>
          <w:rFonts w:ascii="宋体" w:hAnsi="宋体" w:eastAsia="宋体" w:cs="Times New Roman"/>
          <w:kern w:val="0"/>
          <w:szCs w:val="21"/>
        </w:rPr>
        <w:t>A</w:t>
      </w:r>
      <w:r>
        <w:rPr>
          <w:rFonts w:hint="eastAsia" w:ascii="宋体" w:hAnsi="宋体" w:eastAsia="宋体" w:cs="Times New Roman"/>
          <w:kern w:val="0"/>
          <w:szCs w:val="21"/>
        </w:rPr>
        <w:t>为规范性附录，附录</w:t>
      </w:r>
      <w:r>
        <w:rPr>
          <w:rFonts w:ascii="宋体" w:hAnsi="宋体" w:eastAsia="宋体" w:cs="Times New Roman"/>
          <w:kern w:val="0"/>
          <w:szCs w:val="21"/>
        </w:rPr>
        <w:t>B</w:t>
      </w:r>
      <w:r>
        <w:rPr>
          <w:rFonts w:hint="eastAsia" w:ascii="宋体" w:hAnsi="宋体" w:eastAsia="宋体" w:cs="Times New Roman"/>
          <w:kern w:val="0"/>
          <w:szCs w:val="21"/>
        </w:rPr>
        <w:t>为资料性附录。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Times New Roman"/>
          <w:color w:val="FF0000"/>
          <w:kern w:val="0"/>
          <w:szCs w:val="20"/>
        </w:rPr>
      </w:pPr>
      <w:r>
        <w:rPr>
          <w:rFonts w:hint="eastAsia" w:ascii="宋体" w:hAnsi="宋体" w:eastAsia="宋体" w:cs="Times New Roman"/>
          <w:kern w:val="0"/>
          <w:szCs w:val="20"/>
        </w:rPr>
        <w:t>本标准由</w:t>
      </w:r>
      <w:r>
        <w:rPr>
          <w:rFonts w:hint="eastAsia" w:ascii="宋体" w:hAnsi="宋体" w:eastAsia="宋体" w:cs="Times New Roman"/>
          <w:color w:val="0000FF"/>
          <w:kern w:val="0"/>
          <w:szCs w:val="20"/>
        </w:rPr>
        <w:t>辽宁省质量技术监督局</w:t>
      </w:r>
      <w:r>
        <w:rPr>
          <w:rFonts w:hint="eastAsia" w:ascii="宋体" w:hAnsi="宋体" w:eastAsia="宋体" w:cs="Times New Roman"/>
          <w:kern w:val="0"/>
          <w:szCs w:val="20"/>
        </w:rPr>
        <w:t>提出，辽宁省农业农村厅归口。</w:t>
      </w:r>
      <w:r>
        <w:rPr>
          <w:rFonts w:hint="eastAsia" w:ascii="宋体" w:hAnsi="宋体" w:eastAsia="宋体" w:cs="Times New Roman"/>
          <w:color w:val="FF0000"/>
          <w:kern w:val="0"/>
          <w:szCs w:val="20"/>
        </w:rPr>
        <w:t>（####标委会、市监督局提出，辽宁省农业农村厅归口）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Times New Roman"/>
          <w:kern w:val="0"/>
          <w:szCs w:val="20"/>
        </w:rPr>
      </w:pPr>
      <w:r>
        <w:rPr>
          <w:rFonts w:hint="eastAsia" w:ascii="宋体" w:hAnsi="宋体" w:eastAsia="宋体" w:cs="Times New Roman"/>
          <w:kern w:val="0"/>
          <w:szCs w:val="20"/>
        </w:rPr>
        <w:t>本标准起草单位：辽宁省果树科学研究所。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宋体" w:eastAsia="宋体" w:cs="Times New Roman"/>
        </w:rPr>
      </w:pPr>
      <w:r>
        <w:rPr>
          <w:rFonts w:hint="eastAsia" w:ascii="Calibri" w:hAnsi="宋体" w:eastAsia="宋体" w:cs="Times New Roman"/>
        </w:rPr>
        <w:t>本标准起草人：里程辉、于年文、王颖达、宋哲、张秀美、李宏建、张奎颖、王杰、张广仁、于辉、韩丽红、王宏。</w:t>
      </w:r>
    </w:p>
    <w:p>
      <w:pPr>
        <w:pStyle w:val="23"/>
        <w:spacing w:line="360" w:lineRule="auto"/>
        <w:rPr>
          <w:rFonts w:hint="eastAsia" w:hAnsi="宋体"/>
        </w:rPr>
      </w:pPr>
      <w:r>
        <w:rPr>
          <w:rFonts w:hint="eastAsia" w:hAnsi="宋体"/>
        </w:rPr>
        <w:t>本标准发布实施后，任何单位和个人如有问题和意见建议，均可以通过来电和来函等方式进行反馈，我们将及时答复并认真处理，根据实际情况依法进行评估及复审。</w:t>
      </w:r>
    </w:p>
    <w:p>
      <w:pPr>
        <w:pStyle w:val="23"/>
        <w:spacing w:line="360" w:lineRule="auto"/>
        <w:rPr>
          <w:rFonts w:hint="eastAsia" w:hAnsi="宋体"/>
        </w:rPr>
      </w:pPr>
      <w:r>
        <w:rPr>
          <w:rFonts w:hint="eastAsia" w:hAnsi="宋体"/>
        </w:rPr>
        <w:t>归口管理部门通讯地址：辽宁省农业农村厅（沈阳市和平区太原北街2号），联系电话：024-23447862</w:t>
      </w:r>
    </w:p>
    <w:p>
      <w:pPr>
        <w:pStyle w:val="23"/>
        <w:spacing w:line="360" w:lineRule="auto"/>
        <w:rPr>
          <w:rFonts w:hint="default" w:hAnsi="宋体" w:eastAsiaTheme="minorEastAsia"/>
          <w:lang w:val="en-US" w:eastAsia="zh-CN"/>
        </w:rPr>
      </w:pPr>
      <w:r>
        <w:rPr>
          <w:rFonts w:hint="eastAsia" w:hAnsi="宋体"/>
        </w:rPr>
        <w:t>标准起草单位通讯地址：</w:t>
      </w:r>
      <w:r>
        <w:rPr>
          <w:rFonts w:hint="eastAsia" w:hAnsi="宋体"/>
          <w:lang w:val="en-US" w:eastAsia="zh-CN"/>
        </w:rPr>
        <w:t>辽宁省果树科学研究所</w:t>
      </w:r>
      <w:r>
        <w:rPr>
          <w:rFonts w:hint="eastAsia" w:hAnsi="宋体"/>
        </w:rPr>
        <w:t>（</w:t>
      </w:r>
      <w:r>
        <w:rPr>
          <w:rFonts w:hint="eastAsia" w:hAnsi="宋体"/>
          <w:lang w:val="en-US" w:eastAsia="zh-CN"/>
        </w:rPr>
        <w:t>营口市鲅鱼圈区熊岳镇铁东街</w:t>
      </w:r>
      <w:r>
        <w:rPr>
          <w:rFonts w:hint="eastAsia" w:hAnsi="宋体"/>
        </w:rPr>
        <w:t>），联系电话：</w:t>
      </w:r>
      <w:r>
        <w:rPr>
          <w:rFonts w:hint="eastAsia" w:hAnsi="宋体"/>
          <w:lang w:val="en-US" w:eastAsia="zh-CN"/>
        </w:rPr>
        <w:t>0417-7033451</w:t>
      </w:r>
    </w:p>
    <w:p>
      <w:pPr>
        <w:ind w:firstLine="420" w:firstLineChars="200"/>
        <w:rPr>
          <w:rFonts w:hint="eastAsia" w:ascii="Calibri" w:hAnsi="宋体" w:eastAsia="宋体" w:cs="Times New Roman"/>
        </w:rPr>
        <w:sectPr>
          <w:pgSz w:w="11906" w:h="16838"/>
          <w:pgMar w:top="1418" w:right="1134" w:bottom="1418" w:left="1418" w:header="851" w:footer="992" w:gutter="0"/>
          <w:cols w:space="425" w:num="1"/>
          <w:docGrid w:type="lines" w:linePitch="312" w:charSpace="0"/>
        </w:sectPr>
      </w:pPr>
    </w:p>
    <w:p>
      <w:pPr>
        <w:spacing w:before="468" w:beforeLines="150" w:after="468" w:afterLines="150"/>
        <w:jc w:val="center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平邑甜茶高位嫁接苹果集约</w:t>
      </w:r>
      <w:r>
        <w:rPr>
          <w:rFonts w:hint="eastAsia" w:ascii="Times New Roman" w:hAnsi="黑体" w:eastAsia="黑体" w:cs="Times New Roman"/>
          <w:sz w:val="32"/>
          <w:szCs w:val="32"/>
        </w:rPr>
        <w:t>栽培技术规程</w:t>
      </w:r>
    </w:p>
    <w:p>
      <w:pPr>
        <w:spacing w:before="156" w:beforeLines="50" w:after="156" w:afterLines="50"/>
        <w:jc w:val="left"/>
        <w:outlineLvl w:val="1"/>
        <w:rPr>
          <w:rFonts w:ascii="Times New Roman" w:hAnsi="Times New Roman" w:eastAsia="黑体" w:cs="Times New Roman"/>
          <w:bCs/>
        </w:rPr>
      </w:pPr>
      <w:r>
        <w:rPr>
          <w:rFonts w:ascii="黑体" w:hAnsi="黑体" w:eastAsia="黑体" w:cs="Times New Roman"/>
          <w:bCs/>
        </w:rPr>
        <w:t>1</w:t>
      </w:r>
      <w:r>
        <w:rPr>
          <w:rFonts w:hint="eastAsia" w:ascii="Times New Roman" w:hAnsi="黑体" w:eastAsia="黑体" w:cs="Times New Roman"/>
          <w:bCs/>
        </w:rPr>
        <w:t>范围</w:t>
      </w:r>
    </w:p>
    <w:p>
      <w:pPr>
        <w:spacing w:before="156" w:beforeLines="50" w:after="156" w:afterLines="50"/>
        <w:ind w:firstLine="435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Calibri" w:eastAsia="宋体" w:cs="Times New Roman"/>
        </w:rPr>
        <w:t>本规程规定了平邑甜茶高位嫁接苹果集约栽培的苗木培养、建园、整形修剪、花果管理、土肥水管理、病虫害防治、果实采收及包装贮运。</w:t>
      </w:r>
    </w:p>
    <w:p>
      <w:pPr>
        <w:spacing w:before="156" w:beforeLines="50" w:after="156" w:afterLines="50"/>
        <w:ind w:firstLine="435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Calibri" w:eastAsia="宋体" w:cs="Times New Roman"/>
        </w:rPr>
        <w:t>本标准适用于辽宁省苹果生产区。</w:t>
      </w:r>
    </w:p>
    <w:p>
      <w:pPr>
        <w:spacing w:before="156" w:beforeLines="50" w:after="156" w:afterLines="50"/>
        <w:ind w:right="210" w:rightChars="100"/>
        <w:outlineLvl w:val="1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 xml:space="preserve">2 </w:t>
      </w:r>
      <w:r>
        <w:rPr>
          <w:rFonts w:hint="eastAsia" w:ascii="黑体" w:hAnsi="黑体" w:eastAsia="黑体" w:cs="Times New Roman"/>
          <w:bCs/>
        </w:rPr>
        <w:t>规范性引用文件</w:t>
      </w:r>
    </w:p>
    <w:p>
      <w:pPr>
        <w:ind w:right="210" w:rightChars="100" w:firstLine="420"/>
        <w:outlineLvl w:val="1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ind w:right="210" w:rightChars="100" w:firstLine="420"/>
        <w:outlineLvl w:val="1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</w:rPr>
        <w:t>DB21/T 1804</w:t>
      </w:r>
      <w:r>
        <w:rPr>
          <w:rFonts w:hint="eastAsia" w:ascii="Times New Roman" w:hAnsi="Times New Roman" w:eastAsia="宋体" w:cs="Times New Roman"/>
          <w:lang w:val="en-US" w:eastAsia="zh-CN"/>
        </w:rPr>
        <w:t>-2010 寒富苹果苗木繁育技术规程</w:t>
      </w:r>
    </w:p>
    <w:p>
      <w:pPr>
        <w:ind w:right="210" w:rightChars="100" w:firstLine="420"/>
        <w:outlineLvl w:val="1"/>
        <w:rPr>
          <w:rFonts w:ascii="Times New Roman" w:hAnsi="Calibri" w:eastAsia="宋体" w:cs="Times New Roman"/>
        </w:rPr>
      </w:pPr>
      <w:r>
        <w:rPr>
          <w:rFonts w:ascii="Times New Roman" w:hAnsi="Calibri" w:eastAsia="宋体" w:cs="Times New Roman"/>
        </w:rPr>
        <w:t xml:space="preserve">GB 15618 </w:t>
      </w:r>
      <w:r>
        <w:rPr>
          <w:rFonts w:hint="eastAsia" w:ascii="Times New Roman" w:hAnsi="Calibri" w:eastAsia="宋体" w:cs="Times New Roman"/>
        </w:rPr>
        <w:t>土壤环境质量标准</w:t>
      </w:r>
    </w:p>
    <w:p>
      <w:pPr>
        <w:ind w:right="210" w:rightChars="100" w:firstLine="420"/>
        <w:outlineLvl w:val="1"/>
        <w:rPr>
          <w:rFonts w:ascii="Times New Roman" w:hAnsi="Calibri" w:eastAsia="宋体" w:cs="Times New Roman"/>
        </w:rPr>
      </w:pPr>
      <w:r>
        <w:rPr>
          <w:rFonts w:ascii="Times New Roman" w:hAnsi="Calibri" w:eastAsia="宋体" w:cs="Times New Roman"/>
        </w:rPr>
        <w:t xml:space="preserve">GB 5084 </w:t>
      </w:r>
      <w:r>
        <w:rPr>
          <w:rFonts w:hint="eastAsia" w:ascii="Times New Roman" w:hAnsi="Calibri" w:eastAsia="宋体" w:cs="Times New Roman"/>
        </w:rPr>
        <w:t>农田灌溉水质量标准</w:t>
      </w:r>
    </w:p>
    <w:p>
      <w:pPr>
        <w:ind w:right="210" w:rightChars="100" w:firstLine="420"/>
        <w:outlineLvl w:val="1"/>
        <w:rPr>
          <w:rFonts w:ascii="Times New Roman" w:hAnsi="Calibri" w:eastAsia="宋体" w:cs="Times New Roman"/>
        </w:rPr>
      </w:pPr>
      <w:r>
        <w:rPr>
          <w:rFonts w:ascii="Times New Roman" w:hAnsi="Calibri" w:eastAsia="宋体" w:cs="Times New Roman"/>
        </w:rPr>
        <w:t xml:space="preserve">GB 3095 </w:t>
      </w:r>
      <w:r>
        <w:rPr>
          <w:rFonts w:hint="eastAsia" w:ascii="Times New Roman" w:hAnsi="Calibri" w:eastAsia="宋体" w:cs="Times New Roman"/>
        </w:rPr>
        <w:t>环境空气质量标准</w:t>
      </w:r>
    </w:p>
    <w:p>
      <w:pPr>
        <w:ind w:right="210" w:rightChars="100" w:firstLine="420"/>
        <w:outlineLvl w:val="1"/>
        <w:rPr>
          <w:rFonts w:ascii="Times New Roman" w:hAnsi="Calibri" w:eastAsia="宋体" w:cs="Times New Roman"/>
        </w:rPr>
      </w:pPr>
      <w:r>
        <w:rPr>
          <w:rFonts w:ascii="Times New Roman" w:hAnsi="Calibri" w:eastAsia="宋体" w:cs="Times New Roman"/>
        </w:rPr>
        <w:t xml:space="preserve">NY/T 1505 </w:t>
      </w:r>
      <w:r>
        <w:rPr>
          <w:rFonts w:hint="eastAsia" w:ascii="Times New Roman" w:hAnsi="Calibri" w:eastAsia="宋体" w:cs="Times New Roman"/>
        </w:rPr>
        <w:t>水果套袋技术</w:t>
      </w:r>
      <w:bookmarkStart w:id="0" w:name="_GoBack"/>
      <w:bookmarkEnd w:id="0"/>
      <w:r>
        <w:rPr>
          <w:rFonts w:hint="eastAsia" w:ascii="Times New Roman" w:hAnsi="Calibri" w:eastAsia="宋体" w:cs="Times New Roman"/>
        </w:rPr>
        <w:t>规程苹果</w:t>
      </w:r>
    </w:p>
    <w:p>
      <w:pPr>
        <w:ind w:right="210" w:rightChars="100" w:firstLine="420"/>
        <w:outlineLvl w:val="1"/>
        <w:rPr>
          <w:rFonts w:ascii="Times New Roman" w:hAnsi="Calibri" w:eastAsia="宋体" w:cs="Times New Roman"/>
        </w:rPr>
      </w:pPr>
      <w:r>
        <w:rPr>
          <w:rFonts w:ascii="Times New Roman" w:hAnsi="Calibri" w:eastAsia="宋体" w:cs="Times New Roman"/>
        </w:rPr>
        <w:t xml:space="preserve">NY/T 2798.1 </w:t>
      </w:r>
      <w:r>
        <w:rPr>
          <w:rFonts w:hint="eastAsia" w:ascii="Times New Roman" w:hAnsi="Calibri" w:eastAsia="宋体" w:cs="Times New Roman"/>
        </w:rPr>
        <w:t>无公害农产品生产质量安全控制技术规范第</w:t>
      </w:r>
      <w:r>
        <w:rPr>
          <w:rFonts w:ascii="Times New Roman" w:hAnsi="Calibri" w:eastAsia="宋体" w:cs="Times New Roman"/>
        </w:rPr>
        <w:t>1</w:t>
      </w:r>
      <w:r>
        <w:rPr>
          <w:rFonts w:hint="eastAsia" w:ascii="Times New Roman" w:hAnsi="Calibri" w:eastAsia="宋体" w:cs="Times New Roman"/>
        </w:rPr>
        <w:t>部分：通则</w:t>
      </w:r>
    </w:p>
    <w:p>
      <w:pPr>
        <w:ind w:right="210" w:rightChars="100" w:firstLine="420"/>
        <w:outlineLvl w:val="1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NY/T 2798.4 </w:t>
      </w:r>
      <w:r>
        <w:rPr>
          <w:rFonts w:hint="eastAsia" w:ascii="Times New Roman" w:hAnsi="Times New Roman" w:eastAsia="宋体" w:cs="Times New Roman"/>
        </w:rPr>
        <w:t>无公害农产品生产质量安全控制技术规范第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</w:rPr>
        <w:t>部分：水果</w:t>
      </w:r>
    </w:p>
    <w:p>
      <w:pPr>
        <w:spacing w:before="156" w:beforeLines="50" w:after="156" w:afterLines="50"/>
        <w:ind w:right="210" w:rightChars="100"/>
        <w:outlineLvl w:val="1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3</w:t>
      </w:r>
      <w:r>
        <w:rPr>
          <w:rFonts w:hint="eastAsia" w:ascii="黑体" w:hAnsi="黑体" w:eastAsia="黑体" w:cs="Times New Roman"/>
          <w:bCs/>
        </w:rPr>
        <w:t>定义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3.</w:t>
      </w:r>
      <w:r>
        <w:rPr>
          <w:rFonts w:hint="eastAsia" w:ascii="黑体" w:hAnsi="黑体" w:eastAsia="黑体" w:cs="Times New Roman"/>
          <w:bCs/>
        </w:rPr>
        <w:t>1平邑甜茶</w:t>
      </w:r>
    </w:p>
    <w:p>
      <w:p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平邑甜茶是蔷薇科苹果属湖北海棠的一个变种,是我国苹果砧木资源，不仅具有高度的无融合生殖能力，还具有抗旱、抗寒、抗风沙、抗病、耐盐碱等特点。用其作为砧木嫁接苹果亲和力强、根系发达、整齐度好、适应性强，适合山区缺水的果园栽培。</w:t>
      </w:r>
    </w:p>
    <w:p>
      <w:pPr>
        <w:spacing w:before="156" w:beforeLines="50" w:after="156" w:afterLines="50"/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高度的无融合生殖能力,是无融合生殖型矮化砧木育种的重要母本材料。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3.</w:t>
      </w:r>
      <w:r>
        <w:rPr>
          <w:rFonts w:hint="eastAsia" w:ascii="黑体" w:hAnsi="黑体" w:eastAsia="黑体" w:cs="Times New Roman"/>
          <w:bCs/>
        </w:rPr>
        <w:t>2舌接</w:t>
      </w:r>
    </w:p>
    <w:p>
      <w:pPr>
        <w:spacing w:before="156" w:beforeLines="50" w:after="156" w:afterLines="50"/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舌接又名双舌接或对接。在接穗底芽背面先削长约3cm的斜面，在斜面底端再由下部1/3处向上劈一切口，长约lcm，呈舌状，再削砧木，也削成3cm长的斜面，再从斜面顶端由上向下约1/3处，顺着砧干向下劈一切口，长约lcm，呈舌状，使砧、穗两个斜面的舌位相互对应，并保证砧、穗有一侧形成层对齐，最后进行绑缚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3.</w:t>
      </w:r>
      <w:r>
        <w:rPr>
          <w:rFonts w:hint="eastAsia" w:ascii="黑体" w:hAnsi="黑体" w:eastAsia="黑体" w:cs="Times New Roman"/>
          <w:bCs/>
        </w:rPr>
        <w:t>3半叶法处理</w:t>
      </w:r>
    </w:p>
    <w:p>
      <w:p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指新梢顶端保留生长点，将生长点以下2～3片幼叶横向剪除叶片的一半，即半叶法处理。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3.</w:t>
      </w:r>
      <w:r>
        <w:rPr>
          <w:rFonts w:hint="eastAsia" w:ascii="黑体" w:hAnsi="黑体" w:eastAsia="黑体" w:cs="Times New Roman"/>
          <w:bCs/>
        </w:rPr>
        <w:t>4单轴延伸</w:t>
      </w:r>
    </w:p>
    <w:p>
      <w:pPr>
        <w:spacing w:before="156" w:beforeLines="50" w:after="156" w:afterLines="50"/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只有一个延长头，就是一根主轴，主枝上生长的侧枝或枝组，其粗度远远低于主枝的粗度。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hint="eastAsia" w:ascii="黑体" w:hAnsi="黑体" w:eastAsia="黑体" w:cs="Times New Roman"/>
          <w:bCs/>
        </w:rPr>
        <w:t>3.5枝干比</w:t>
      </w:r>
    </w:p>
    <w:p>
      <w:pPr>
        <w:spacing w:before="156" w:beforeLines="50" w:after="156" w:afterLines="50"/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分枝基部与其所附着部位中心干粗度的比值。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 xml:space="preserve">4 </w:t>
      </w:r>
      <w:r>
        <w:rPr>
          <w:rFonts w:hint="eastAsia" w:ascii="黑体" w:hAnsi="黑体" w:eastAsia="黑体" w:cs="Times New Roman"/>
          <w:bCs/>
        </w:rPr>
        <w:t>苗木培养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hint="eastAsia" w:ascii="黑体" w:hAnsi="黑体" w:eastAsia="黑体" w:cs="Times New Roman"/>
          <w:bCs/>
        </w:rPr>
        <w:t>4</w:t>
      </w:r>
      <w:r>
        <w:rPr>
          <w:rFonts w:ascii="黑体" w:hAnsi="黑体" w:eastAsia="黑体" w:cs="Times New Roman"/>
          <w:bCs/>
        </w:rPr>
        <w:t>.</w:t>
      </w:r>
      <w:r>
        <w:rPr>
          <w:rFonts w:hint="eastAsia" w:ascii="黑体" w:hAnsi="黑体" w:eastAsia="黑体" w:cs="Times New Roman"/>
          <w:bCs/>
        </w:rPr>
        <w:t>1</w:t>
      </w:r>
      <w:r>
        <w:rPr>
          <w:rFonts w:hint="eastAsia" w:ascii="黑体" w:hAnsi="黑体" w:eastAsia="黑体" w:cs="Times New Roman"/>
          <w:bCs/>
          <w:lang w:val="en-US" w:eastAsia="zh-CN"/>
        </w:rPr>
        <w:t>平邑甜茶实生砧</w:t>
      </w:r>
      <w:r>
        <w:rPr>
          <w:rFonts w:hint="eastAsia" w:ascii="黑体" w:hAnsi="黑体" w:eastAsia="黑体" w:cs="Times New Roman"/>
          <w:bCs/>
        </w:rPr>
        <w:t>的培养</w:t>
      </w:r>
    </w:p>
    <w:p>
      <w:p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按DB</w:t>
      </w:r>
      <w:r>
        <w:rPr>
          <w:rFonts w:hint="eastAsia" w:ascii="宋体" w:hAnsi="宋体" w:eastAsia="宋体" w:cs="Times New Roman"/>
          <w:lang w:val="en-US" w:eastAsia="zh-CN"/>
        </w:rPr>
        <w:t>21</w:t>
      </w:r>
      <w:r>
        <w:rPr>
          <w:rFonts w:hint="eastAsia" w:ascii="宋体" w:hAnsi="宋体" w:eastAsia="宋体" w:cs="Times New Roman"/>
        </w:rPr>
        <w:t>/T 1804</w:t>
      </w:r>
      <w:r>
        <w:rPr>
          <w:rFonts w:hint="eastAsia" w:ascii="宋体" w:hAnsi="宋体" w:eastAsia="宋体" w:cs="Times New Roman"/>
          <w:lang w:val="en-US" w:eastAsia="zh-CN"/>
        </w:rPr>
        <w:t>-2010</w:t>
      </w:r>
      <w:r>
        <w:rPr>
          <w:rFonts w:hint="eastAsia" w:ascii="宋体" w:hAnsi="宋体" w:eastAsia="宋体" w:cs="Times New Roman"/>
        </w:rPr>
        <w:t>规定执行。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hint="eastAsia" w:ascii="黑体" w:hAnsi="黑体" w:eastAsia="黑体" w:cs="Times New Roman"/>
          <w:bCs/>
        </w:rPr>
        <w:t>4</w:t>
      </w:r>
      <w:r>
        <w:rPr>
          <w:rFonts w:ascii="黑体" w:hAnsi="黑体" w:eastAsia="黑体" w:cs="Times New Roman"/>
          <w:bCs/>
        </w:rPr>
        <w:t>.</w:t>
      </w:r>
      <w:r>
        <w:rPr>
          <w:rFonts w:hint="eastAsia" w:ascii="黑体" w:hAnsi="黑体" w:eastAsia="黑体" w:cs="Times New Roman"/>
          <w:bCs/>
          <w:lang w:val="en-US" w:eastAsia="zh-CN"/>
        </w:rPr>
        <w:t>2</w:t>
      </w:r>
      <w:r>
        <w:rPr>
          <w:rFonts w:hint="eastAsia" w:ascii="黑体" w:hAnsi="黑体" w:eastAsia="黑体" w:cs="Times New Roman"/>
          <w:bCs/>
        </w:rPr>
        <w:t>优质砧木和接穗的培养</w:t>
      </w:r>
    </w:p>
    <w:p>
      <w:pPr>
        <w:spacing w:before="156" w:beforeLines="50" w:after="156" w:afterLines="50"/>
        <w:ind w:firstLine="405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在苗圃内，将平邑甜茶砧木与接穗分开培养，株行距20cm×50cm，砧木培养2～3年，60cm处粗度要求2cm以上，直立健壮。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hint="eastAsia" w:ascii="黑体" w:hAnsi="黑体" w:eastAsia="黑体" w:cs="Times New Roman"/>
          <w:bCs/>
        </w:rPr>
        <w:t>4</w:t>
      </w:r>
      <w:r>
        <w:rPr>
          <w:rFonts w:ascii="黑体" w:hAnsi="黑体" w:eastAsia="黑体" w:cs="Times New Roman"/>
          <w:bCs/>
        </w:rPr>
        <w:t>.</w:t>
      </w:r>
      <w:r>
        <w:rPr>
          <w:rFonts w:hint="eastAsia" w:ascii="黑体" w:hAnsi="黑体" w:eastAsia="黑体" w:cs="Times New Roman"/>
          <w:bCs/>
          <w:lang w:val="en-US" w:eastAsia="zh-CN"/>
        </w:rPr>
        <w:t>3</w:t>
      </w:r>
      <w:r>
        <w:rPr>
          <w:rFonts w:hint="eastAsia" w:ascii="黑体" w:hAnsi="黑体" w:eastAsia="黑体" w:cs="Times New Roman"/>
          <w:bCs/>
        </w:rPr>
        <w:t>优质带分枝大苗的培养</w:t>
      </w:r>
    </w:p>
    <w:p>
      <w:pPr>
        <w:spacing w:before="156" w:beforeLines="50" w:after="156" w:afterLines="50"/>
        <w:ind w:firstLine="405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Calibri" w:eastAsia="宋体" w:cs="Times New Roman"/>
        </w:rPr>
        <w:t>春季</w:t>
      </w:r>
      <w:r>
        <w:rPr>
          <w:rFonts w:hint="eastAsia" w:ascii="Times New Roman" w:hAnsi="Calibri" w:eastAsia="宋体" w:cs="Times New Roman"/>
          <w:lang w:val="en-US" w:eastAsia="zh-CN"/>
        </w:rPr>
        <w:t>萌芽前，</w:t>
      </w:r>
      <w:r>
        <w:rPr>
          <w:rFonts w:hint="eastAsia" w:ascii="Times New Roman" w:hAnsi="Calibri" w:eastAsia="宋体" w:cs="Times New Roman"/>
        </w:rPr>
        <w:t>利用2～3年生平邑甜茶，在60cm处采用舌接法进行高位嫁接，待新梢长至15cm左右（半木质化）时，将新梢延长头进行半叶法处理，嫁接后当年高度即可达到1.8m以上，整形带内均匀发出30～50cm的分枝6～10个，苗木根系健壮，无病虫害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 xml:space="preserve">5 </w:t>
      </w:r>
      <w:r>
        <w:rPr>
          <w:rFonts w:hint="eastAsia" w:ascii="黑体" w:hAnsi="黑体" w:eastAsia="黑体" w:cs="Times New Roman"/>
          <w:bCs/>
        </w:rPr>
        <w:t>建园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 xml:space="preserve">5.1 </w:t>
      </w:r>
      <w:r>
        <w:rPr>
          <w:rFonts w:hint="eastAsia" w:ascii="黑体" w:hAnsi="黑体" w:eastAsia="黑体" w:cs="Times New Roman"/>
          <w:bCs/>
        </w:rPr>
        <w:t>园地选择</w:t>
      </w:r>
    </w:p>
    <w:p>
      <w:pPr>
        <w:spacing w:before="156" w:beforeLines="50" w:after="156" w:afterLines="50"/>
        <w:ind w:firstLine="405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山地与平地均可栽培，</w:t>
      </w:r>
      <w:r>
        <w:rPr>
          <w:rFonts w:hint="eastAsia" w:ascii="Times New Roman" w:hAnsi="Calibri" w:eastAsia="宋体" w:cs="Times New Roman"/>
        </w:rPr>
        <w:t>具有灌溉条件，</w:t>
      </w:r>
      <w:r>
        <w:rPr>
          <w:rFonts w:ascii="Times New Roman" w:hAnsi="Times New Roman" w:eastAsia="宋体" w:cs="Times New Roman"/>
        </w:rPr>
        <w:t>pH</w:t>
      </w:r>
      <w:r>
        <w:rPr>
          <w:rFonts w:hint="eastAsia" w:ascii="Times New Roman" w:hAnsi="Calibri" w:eastAsia="宋体" w:cs="Times New Roman"/>
        </w:rPr>
        <w:t>值</w:t>
      </w:r>
      <w:r>
        <w:rPr>
          <w:rFonts w:hint="eastAsia" w:ascii="Times New Roman" w:hAnsi="Times New Roman" w:eastAsia="宋体" w:cs="Times New Roman"/>
        </w:rPr>
        <w:t>5.5～</w:t>
      </w:r>
      <w:r>
        <w:rPr>
          <w:rFonts w:ascii="Times New Roman" w:hAnsi="Times New Roman" w:eastAsia="宋体" w:cs="Times New Roman"/>
        </w:rPr>
        <w:t>7.0</w:t>
      </w:r>
      <w:r>
        <w:rPr>
          <w:rFonts w:hint="eastAsia" w:ascii="Times New Roman" w:hAnsi="Calibri" w:eastAsia="宋体" w:cs="Times New Roman"/>
        </w:rPr>
        <w:t>之间。园地内的土壤、灌溉水、空气质量应符合</w:t>
      </w:r>
      <w:r>
        <w:rPr>
          <w:rFonts w:ascii="Times New Roman" w:hAnsi="Calibri" w:eastAsia="宋体" w:cs="Times New Roman"/>
        </w:rPr>
        <w:t>GB 15618</w:t>
      </w:r>
      <w:r>
        <w:rPr>
          <w:rFonts w:hint="eastAsia" w:ascii="Times New Roman" w:hAnsi="Calibri" w:eastAsia="宋体" w:cs="Times New Roman"/>
        </w:rPr>
        <w:t>、</w:t>
      </w:r>
      <w:r>
        <w:rPr>
          <w:rFonts w:ascii="Times New Roman" w:hAnsi="Calibri" w:eastAsia="宋体" w:cs="Times New Roman"/>
        </w:rPr>
        <w:t>GB 5084</w:t>
      </w:r>
      <w:r>
        <w:rPr>
          <w:rFonts w:hint="eastAsia" w:ascii="Times New Roman" w:hAnsi="Calibri" w:eastAsia="宋体" w:cs="Times New Roman"/>
        </w:rPr>
        <w:t>、</w:t>
      </w:r>
      <w:r>
        <w:rPr>
          <w:rFonts w:ascii="Times New Roman" w:hAnsi="Calibri" w:eastAsia="宋体" w:cs="Times New Roman"/>
        </w:rPr>
        <w:t>GB 3095</w:t>
      </w:r>
      <w:r>
        <w:rPr>
          <w:rFonts w:hint="eastAsia" w:ascii="Times New Roman" w:hAnsi="Calibri" w:eastAsia="宋体" w:cs="Times New Roman"/>
        </w:rPr>
        <w:t>的要求。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5.2</w:t>
      </w:r>
      <w:r>
        <w:rPr>
          <w:rFonts w:hint="eastAsia" w:ascii="黑体" w:hAnsi="黑体" w:eastAsia="黑体" w:cs="Times New Roman"/>
          <w:bCs/>
        </w:rPr>
        <w:t>园地规划</w:t>
      </w:r>
    </w:p>
    <w:p>
      <w:pPr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Calibri" w:eastAsia="宋体" w:cs="Times New Roman"/>
        </w:rPr>
        <w:t>根据园区规模合理规划果园道路系统、排水系统、小区面积等，以方便机械作业为原则。果园主路宽</w:t>
      </w:r>
      <w:r>
        <w:rPr>
          <w:rFonts w:hint="eastAsia" w:ascii="Times New Roman" w:hAnsi="Times New Roman" w:eastAsia="宋体" w:cs="Times New Roman"/>
        </w:rPr>
        <w:t>6m左右</w:t>
      </w:r>
      <w:r>
        <w:rPr>
          <w:rFonts w:hint="eastAsia" w:ascii="Times New Roman" w:hAnsi="Calibri" w:eastAsia="宋体" w:cs="Times New Roman"/>
        </w:rPr>
        <w:t>，支路宽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m左右</w:t>
      </w:r>
      <w:r>
        <w:rPr>
          <w:rFonts w:hint="eastAsia" w:ascii="Times New Roman" w:hAnsi="Calibri" w:eastAsia="宋体" w:cs="Times New Roman"/>
        </w:rPr>
        <w:t>，路面硬化。排水系统按地势高低，与道路、防风林统筹设计建设。</w:t>
      </w:r>
      <w:r>
        <w:rPr>
          <w:rFonts w:hint="eastAsia" w:ascii="宋体" w:hAnsi="宋体" w:eastAsia="宋体" w:cs="Times New Roman"/>
          <w:szCs w:val="21"/>
        </w:rPr>
        <w:t>按需求设计建造库房、选果棚、贮藏库等建筑物。</w:t>
      </w:r>
      <w:r>
        <w:rPr>
          <w:rFonts w:hint="eastAsia" w:ascii="Times New Roman" w:hAnsi="Calibri" w:eastAsia="宋体" w:cs="Times New Roman"/>
        </w:rPr>
        <w:t>道路、建筑物、排水系统及防风林面积不超过果园总面积的</w:t>
      </w:r>
      <w:r>
        <w:rPr>
          <w:rFonts w:ascii="Times New Roman" w:hAnsi="Times New Roman" w:eastAsia="宋体" w:cs="Times New Roman"/>
        </w:rPr>
        <w:t>15%</w:t>
      </w:r>
      <w:r>
        <w:rPr>
          <w:rFonts w:hint="eastAsia" w:ascii="Times New Roman" w:hAnsi="Calibri" w:eastAsia="宋体" w:cs="Times New Roman"/>
        </w:rPr>
        <w:t>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5.</w:t>
      </w:r>
      <w:r>
        <w:rPr>
          <w:rFonts w:hint="eastAsia" w:ascii="黑体" w:hAnsi="黑体" w:eastAsia="黑体" w:cs="Times New Roman"/>
          <w:bCs/>
        </w:rPr>
        <w:t>3栽植前整地</w:t>
      </w:r>
    </w:p>
    <w:p>
      <w:pPr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平地直接平整土地；丘陵地坡度小于25°时，进行梯改坡整地，顺坡作为定植行平整土地；大于25°时，先修梯田，梯田宽3.5～4m，梯田建筑时，应自下而上按等高线逐级筑成，每级梯台外缘筑一个20cm的高起土埂，以保持雨水在台面之上，不致流失。</w:t>
      </w:r>
    </w:p>
    <w:p>
      <w:pPr>
        <w:spacing w:before="156" w:beforeLines="50" w:after="156" w:afterLines="50"/>
        <w:jc w:val="left"/>
        <w:rPr>
          <w:rFonts w:ascii="Times New Roman" w:hAnsi="Times New Roman" w:eastAsia="黑体" w:cs="Times New Roman"/>
          <w:bCs/>
        </w:rPr>
      </w:pPr>
      <w:r>
        <w:rPr>
          <w:rFonts w:ascii="黑体" w:hAnsi="黑体" w:eastAsia="黑体" w:cs="Times New Roman"/>
          <w:bCs/>
        </w:rPr>
        <w:t>5.</w:t>
      </w:r>
      <w:r>
        <w:rPr>
          <w:rFonts w:hint="eastAsia" w:ascii="黑体" w:hAnsi="黑体" w:eastAsia="黑体" w:cs="Times New Roman"/>
          <w:bCs/>
        </w:rPr>
        <w:t>4</w:t>
      </w:r>
      <w:r>
        <w:rPr>
          <w:rFonts w:ascii="黑体" w:hAnsi="黑体" w:eastAsia="黑体" w:cs="Times New Roman"/>
          <w:bCs/>
        </w:rPr>
        <w:t xml:space="preserve"> </w:t>
      </w:r>
      <w:r>
        <w:rPr>
          <w:rFonts w:hint="eastAsia" w:ascii="Times New Roman" w:hAnsi="黑体" w:eastAsia="黑体" w:cs="Times New Roman"/>
          <w:bCs/>
        </w:rPr>
        <w:t>栽植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5.</w:t>
      </w:r>
      <w:r>
        <w:rPr>
          <w:rFonts w:hint="eastAsia" w:ascii="黑体" w:hAnsi="黑体" w:eastAsia="黑体" w:cs="Times New Roman"/>
          <w:bCs/>
        </w:rPr>
        <w:t>4</w:t>
      </w:r>
      <w:r>
        <w:rPr>
          <w:rFonts w:ascii="黑体" w:hAnsi="黑体" w:eastAsia="黑体" w:cs="Times New Roman"/>
          <w:bCs/>
        </w:rPr>
        <w:t xml:space="preserve">.1 </w:t>
      </w:r>
      <w:r>
        <w:rPr>
          <w:rFonts w:hint="eastAsia" w:ascii="黑体" w:hAnsi="黑体" w:eastAsia="黑体" w:cs="Times New Roman"/>
          <w:bCs/>
        </w:rPr>
        <w:t>栽植密度</w:t>
      </w:r>
    </w:p>
    <w:p>
      <w:pPr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Calibri" w:eastAsia="宋体" w:cs="Times New Roman"/>
        </w:rPr>
        <w:t>为方便机械化作业，采用宽行密植栽植模式，根据品种特性，</w:t>
      </w:r>
      <w:r>
        <w:rPr>
          <w:rFonts w:hint="eastAsia" w:ascii="Times New Roman" w:hAnsi="宋体" w:eastAsia="宋体" w:cs="Times New Roman"/>
        </w:rPr>
        <w:t>建议株行距</w:t>
      </w:r>
      <w:r>
        <w:rPr>
          <w:rFonts w:ascii="Times New Roman" w:hAnsi="宋体" w:eastAsia="宋体" w:cs="Times New Roman"/>
        </w:rPr>
        <w:t>1.</w:t>
      </w:r>
      <w:r>
        <w:rPr>
          <w:rFonts w:hint="eastAsia" w:ascii="Times New Roman" w:hAnsi="宋体" w:eastAsia="宋体" w:cs="Times New Roman"/>
        </w:rPr>
        <w:t>5～2</w:t>
      </w:r>
      <w:r>
        <w:rPr>
          <w:rFonts w:ascii="Times New Roman" w:hAnsi="宋体" w:eastAsia="宋体" w:cs="Times New Roman"/>
        </w:rPr>
        <w:t>.5</w:t>
      </w:r>
      <w:r>
        <w:rPr>
          <w:rFonts w:hint="eastAsia" w:ascii="Times New Roman" w:hAnsi="宋体" w:eastAsia="宋体" w:cs="Times New Roman"/>
        </w:rPr>
        <w:t>m</w:t>
      </w:r>
      <w:r>
        <w:rPr>
          <w:rFonts w:ascii="Times New Roman" w:hAnsi="Times New Roman" w:eastAsia="宋体" w:cs="Times New Roman"/>
        </w:rPr>
        <w:t>×3.5</w:t>
      </w:r>
      <w:r>
        <w:rPr>
          <w:rFonts w:hint="eastAsia" w:ascii="Times New Roman" w:hAnsi="Times New Roman" w:eastAsia="宋体" w:cs="Times New Roman"/>
        </w:rPr>
        <w:t>～4m</w:t>
      </w:r>
      <w:r>
        <w:rPr>
          <w:rFonts w:hint="eastAsia" w:ascii="Times New Roman" w:hAnsi="宋体" w:eastAsia="宋体" w:cs="Times New Roman"/>
        </w:rPr>
        <w:t>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5.</w:t>
      </w:r>
      <w:r>
        <w:rPr>
          <w:rFonts w:hint="eastAsia" w:ascii="黑体" w:hAnsi="黑体" w:eastAsia="黑体" w:cs="Times New Roman"/>
          <w:bCs/>
        </w:rPr>
        <w:t>4</w:t>
      </w:r>
      <w:r>
        <w:rPr>
          <w:rFonts w:ascii="黑体" w:hAnsi="黑体" w:eastAsia="黑体" w:cs="Times New Roman"/>
          <w:bCs/>
        </w:rPr>
        <w:t xml:space="preserve">.2 </w:t>
      </w:r>
      <w:r>
        <w:rPr>
          <w:rFonts w:hint="eastAsia" w:ascii="黑体" w:hAnsi="黑体" w:eastAsia="黑体" w:cs="Times New Roman"/>
          <w:bCs/>
        </w:rPr>
        <w:t>挖定植沟（坑）与回填</w:t>
      </w:r>
    </w:p>
    <w:p>
      <w:pPr>
        <w:ind w:firstLine="435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Calibri" w:eastAsia="宋体" w:cs="Times New Roman"/>
        </w:rPr>
        <w:t>先确定定植行，平地与梯改坡栽植直接确定定植行，梯田栽植在梯面外1/3处作为定植行。确定好定植行后，沿定植行挖深、宽各</w:t>
      </w:r>
      <w:r>
        <w:rPr>
          <w:rFonts w:ascii="Times New Roman" w:hAnsi="Times New Roman" w:eastAsia="宋体" w:cs="Times New Roman"/>
        </w:rPr>
        <w:t>60</w:t>
      </w:r>
      <w:r>
        <w:rPr>
          <w:rFonts w:hint="eastAsia" w:ascii="Times New Roman" w:hAnsi="Times New Roman" w:eastAsia="宋体" w:cs="Times New Roman"/>
        </w:rPr>
        <w:t>cm</w:t>
      </w:r>
      <w:r>
        <w:rPr>
          <w:rFonts w:hint="eastAsia" w:ascii="Times New Roman" w:hAnsi="Calibri" w:eastAsia="宋体" w:cs="Times New Roman"/>
        </w:rPr>
        <w:t>的定植沟（坑），将表土和底土分开。回填时先将秸秆、豆秸、杂草等有机物料铺在最底层，再将心土回填到距地表20cm左右，然后将充分腐熟的有机肥与表土混匀后全部回填，并灌水沉实，保证园地平整，每666.7m</w:t>
      </w:r>
      <w:r>
        <w:rPr>
          <w:rFonts w:hint="eastAsia" w:ascii="Times New Roman" w:hAnsi="Calibri" w:eastAsia="宋体" w:cs="Times New Roman"/>
          <w:vertAlign w:val="superscript"/>
        </w:rPr>
        <w:t>2</w:t>
      </w:r>
      <w:r>
        <w:rPr>
          <w:rFonts w:hint="eastAsia" w:ascii="Times New Roman" w:hAnsi="Calibri" w:eastAsia="宋体" w:cs="Times New Roman"/>
        </w:rPr>
        <w:t>施农家肥5吨左右。平地和降雨量大的地区应起垄栽植，沿行向起垄，垄宽1～</w:t>
      </w:r>
      <w:r>
        <w:rPr>
          <w:rFonts w:ascii="Times New Roman" w:hAnsi="Calibri" w:eastAsia="宋体" w:cs="Times New Roman"/>
        </w:rPr>
        <w:t>1.5m</w:t>
      </w:r>
      <w:r>
        <w:rPr>
          <w:rFonts w:hint="eastAsia" w:ascii="Times New Roman" w:hAnsi="Calibri" w:eastAsia="宋体" w:cs="Times New Roman"/>
        </w:rPr>
        <w:t>，垄高2</w:t>
      </w:r>
      <w:r>
        <w:rPr>
          <w:rFonts w:ascii="Times New Roman" w:hAnsi="Calibri" w:eastAsia="宋体" w:cs="Times New Roman"/>
        </w:rPr>
        <w:t>0cm~30cm</w:t>
      </w:r>
      <w:r>
        <w:rPr>
          <w:rFonts w:hint="eastAsia" w:ascii="Times New Roman" w:hAnsi="Calibri" w:eastAsia="宋体" w:cs="Times New Roman"/>
        </w:rPr>
        <w:t>；梯田地不需起垄栽植。定植沟（坑）挖掘与回填应在栽植前一年土壤上冻前完成。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5.</w:t>
      </w:r>
      <w:r>
        <w:rPr>
          <w:rFonts w:hint="eastAsia" w:ascii="黑体" w:hAnsi="黑体" w:eastAsia="黑体" w:cs="Times New Roman"/>
          <w:bCs/>
        </w:rPr>
        <w:t>4</w:t>
      </w:r>
      <w:r>
        <w:rPr>
          <w:rFonts w:ascii="黑体" w:hAnsi="黑体" w:eastAsia="黑体" w:cs="Times New Roman"/>
          <w:bCs/>
        </w:rPr>
        <w:t>.</w:t>
      </w:r>
      <w:r>
        <w:rPr>
          <w:rFonts w:hint="eastAsia" w:ascii="黑体" w:hAnsi="黑体" w:eastAsia="黑体" w:cs="Times New Roman"/>
          <w:bCs/>
        </w:rPr>
        <w:t>3苗木准备</w:t>
      </w:r>
    </w:p>
    <w:p>
      <w:pPr>
        <w:spacing w:before="156" w:beforeLines="50" w:after="156" w:afterLines="50"/>
        <w:ind w:firstLine="405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Calibri" w:eastAsia="宋体" w:cs="Times New Roman"/>
        </w:rPr>
        <w:t>采用优质带分枝大苗，栽植前按苗木大小进行分级，对断裂根、病虫为害根及粗根修剪至露出新鲜白茬，再用清水浸根</w:t>
      </w:r>
      <w:r>
        <w:rPr>
          <w:rFonts w:ascii="Times New Roman" w:hAnsi="Calibri" w:eastAsia="宋体" w:cs="Times New Roman"/>
        </w:rPr>
        <w:t>12</w:t>
      </w:r>
      <w:r>
        <w:rPr>
          <w:rFonts w:hint="eastAsia" w:ascii="Times New Roman" w:hAnsi="Calibri" w:eastAsia="宋体" w:cs="Times New Roman"/>
        </w:rPr>
        <w:t>～24</w:t>
      </w:r>
      <w:r>
        <w:rPr>
          <w:rFonts w:ascii="Times New Roman" w:hAnsi="Calibri" w:eastAsia="宋体" w:cs="Times New Roman"/>
        </w:rPr>
        <w:t>h</w:t>
      </w:r>
      <w:r>
        <w:rPr>
          <w:rFonts w:hint="eastAsia" w:ascii="Times New Roman" w:hAnsi="Calibri" w:eastAsia="宋体" w:cs="Times New Roman"/>
        </w:rPr>
        <w:t>，栽前根系消毒、蘸泥浆。</w:t>
      </w:r>
    </w:p>
    <w:p>
      <w:pPr>
        <w:spacing w:before="156" w:beforeLines="50" w:after="156" w:afterLines="50"/>
        <w:ind w:firstLine="405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Calibri" w:eastAsia="宋体" w:cs="Times New Roman"/>
        </w:rPr>
        <w:t>无苗木时，采用快速建园法，利用已经培养的2～3年生平邑甜茶砧木和品种接穗，先在室内于60cm处采用舌接法进行高位嫁接，再用清水浸根12～24h，栽前根系消毒、蘸泥浆。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5.4.</w:t>
      </w:r>
      <w:r>
        <w:rPr>
          <w:rFonts w:hint="eastAsia" w:ascii="黑体" w:hAnsi="黑体" w:eastAsia="黑体" w:cs="Times New Roman"/>
          <w:bCs/>
        </w:rPr>
        <w:t>4授粉树配置</w:t>
      </w:r>
    </w:p>
    <w:p>
      <w:pPr>
        <w:spacing w:before="156" w:beforeLines="50" w:after="156" w:afterLines="50"/>
        <w:ind w:firstLine="420" w:firstLineChars="200"/>
        <w:jc w:val="left"/>
        <w:rPr>
          <w:rFonts w:ascii="宋体" w:hAnsi="Calibri" w:eastAsia="宋体" w:cs="Times New Roman"/>
        </w:rPr>
      </w:pPr>
      <w:r>
        <w:rPr>
          <w:rFonts w:hint="eastAsia" w:ascii="宋体" w:hAnsi="宋体" w:eastAsia="宋体" w:cs="Times New Roman"/>
        </w:rPr>
        <w:t>不同栽植品种按不低于1:8的比例合理搭配，也可在栽植行两端栽植苹果专用授粉品种。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5.</w:t>
      </w:r>
      <w:r>
        <w:rPr>
          <w:rFonts w:hint="eastAsia" w:ascii="黑体" w:hAnsi="黑体" w:eastAsia="黑体" w:cs="Times New Roman"/>
          <w:bCs/>
        </w:rPr>
        <w:t>4</w:t>
      </w:r>
      <w:r>
        <w:rPr>
          <w:rFonts w:ascii="黑体" w:hAnsi="黑体" w:eastAsia="黑体" w:cs="Times New Roman"/>
          <w:bCs/>
        </w:rPr>
        <w:t>.</w:t>
      </w:r>
      <w:r>
        <w:rPr>
          <w:rFonts w:hint="eastAsia" w:ascii="黑体" w:hAnsi="黑体" w:eastAsia="黑体" w:cs="Times New Roman"/>
          <w:bCs/>
        </w:rPr>
        <w:t>5栽植与管理</w:t>
      </w:r>
    </w:p>
    <w:p>
      <w:pPr>
        <w:spacing w:before="156" w:beforeLines="50" w:after="156" w:afterLines="50"/>
        <w:ind w:firstLine="420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Times New Roman" w:eastAsia="宋体" w:cs="Times New Roman"/>
        </w:rPr>
        <w:t>于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Times New Roman" w:hAnsi="Calibri" w:eastAsia="宋体" w:cs="Times New Roman"/>
        </w:rPr>
        <w:t>月（清明节前后）栽植。根据栽植密度视根系大小挖好定植穴。栽植时扶正苗，分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Calibri" w:eastAsia="宋体" w:cs="Times New Roman"/>
        </w:rPr>
        <w:t>次回填土，提苗后踏实，确保根系舒展并与土壤紧密接触。栽后立即灌透水，一周左右再灌1次透水，然后松土覆盖黑色地膜。根据土壤湿度情况进行灌水。如园区春季风大，将苗中心干利用竿等进行绑缚固定，成活率可达95%以上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  <w:szCs w:val="21"/>
        </w:rPr>
      </w:pPr>
      <w:r>
        <w:rPr>
          <w:rFonts w:ascii="黑体" w:hAnsi="黑体" w:eastAsia="黑体" w:cs="Times New Roman"/>
          <w:bCs/>
          <w:szCs w:val="21"/>
        </w:rPr>
        <w:t xml:space="preserve">6 </w:t>
      </w:r>
      <w:r>
        <w:rPr>
          <w:rFonts w:hint="eastAsia" w:ascii="黑体" w:hAnsi="黑体" w:eastAsia="黑体" w:cs="Times New Roman"/>
          <w:bCs/>
          <w:szCs w:val="21"/>
        </w:rPr>
        <w:t>整形修剪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  <w:szCs w:val="21"/>
        </w:rPr>
      </w:pPr>
      <w:r>
        <w:rPr>
          <w:rFonts w:ascii="黑体" w:hAnsi="黑体" w:eastAsia="黑体" w:cs="Times New Roman"/>
          <w:bCs/>
          <w:szCs w:val="21"/>
        </w:rPr>
        <w:t>6.1</w:t>
      </w:r>
      <w:r>
        <w:rPr>
          <w:rFonts w:hint="eastAsia" w:ascii="黑体" w:hAnsi="黑体" w:eastAsia="黑体" w:cs="Times New Roman"/>
          <w:bCs/>
          <w:szCs w:val="21"/>
        </w:rPr>
        <w:t>树形选择</w:t>
      </w:r>
    </w:p>
    <w:p>
      <w:pPr>
        <w:spacing w:before="156" w:beforeLines="50" w:after="156" w:afterLines="50"/>
        <w:ind w:firstLine="405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采用高纺锤形。干高1m左右；树高3.0～3.5m；中心干上错落着生主枝数30～35个，主枝不固定，逐渐更新，主枝角度控制100～120°；主枝基部粗度与其所附着部位中心干粗度比例为1：3～5；主枝单轴延伸；主枝上直接着生结果枝组；以下垂结果枝组结果为主。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  <w:szCs w:val="21"/>
        </w:rPr>
      </w:pPr>
      <w:r>
        <w:rPr>
          <w:rFonts w:ascii="黑体" w:hAnsi="黑体" w:eastAsia="黑体" w:cs="Times New Roman"/>
          <w:bCs/>
          <w:szCs w:val="21"/>
        </w:rPr>
        <w:t>6.2</w:t>
      </w:r>
      <w:r>
        <w:rPr>
          <w:rFonts w:hint="eastAsia" w:ascii="黑体" w:hAnsi="黑体" w:eastAsia="黑体" w:cs="Times New Roman"/>
          <w:bCs/>
          <w:szCs w:val="21"/>
        </w:rPr>
        <w:t>幼树整形修剪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  <w:szCs w:val="21"/>
        </w:rPr>
      </w:pPr>
      <w:r>
        <w:rPr>
          <w:rFonts w:ascii="黑体" w:hAnsi="黑体" w:eastAsia="黑体" w:cs="Times New Roman"/>
          <w:bCs/>
          <w:szCs w:val="21"/>
        </w:rPr>
        <w:t>6.2</w:t>
      </w:r>
      <w:r>
        <w:rPr>
          <w:rFonts w:hint="eastAsia" w:ascii="黑体" w:hAnsi="黑体" w:eastAsia="黑体" w:cs="Times New Roman"/>
          <w:bCs/>
          <w:szCs w:val="21"/>
        </w:rPr>
        <w:t>.1栽后第1年</w:t>
      </w:r>
    </w:p>
    <w:p>
      <w:pPr>
        <w:spacing w:before="156" w:beforeLines="50" w:after="156" w:afterLines="50"/>
        <w:ind w:firstLine="405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Calibri" w:eastAsia="宋体" w:cs="Times New Roman"/>
        </w:rPr>
        <w:t>带分枝大苗建园，定植后不定干，疏除中心干上枝干比超过1:3的主枝，如果剩余主枝不足5个则全部疏除，疏除后伤口涂药保护。萌芽后选留中心干延长头第一个强芽，并将第一芽以下15cm以内的芽抹掉，中心干上新稍长至15cm（半木质化）时，利用牙签开角至最大角度。立秋后将中心干上大于25cm主枝拉枝</w:t>
      </w:r>
      <w:r>
        <w:rPr>
          <w:rFonts w:hint="eastAsia" w:ascii="Times New Roman" w:hAnsi="Times New Roman" w:eastAsia="宋体" w:cs="Times New Roman"/>
        </w:rPr>
        <w:t>100～120°。</w:t>
      </w:r>
    </w:p>
    <w:p>
      <w:pPr>
        <w:spacing w:before="156" w:beforeLines="50" w:after="156" w:afterLines="50"/>
        <w:ind w:firstLine="405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Calibri" w:eastAsia="宋体" w:cs="Times New Roman"/>
        </w:rPr>
        <w:t>采用快速建园法，萌发新梢长至15cm（半木质化）时，将新梢延长头进行半叶法处理促发分枝，及时利用竿等进行绑缚，防止折断，分枝长至15cm，再利用牙签开角至最大角度。立秋后将大于25cm的分枝拉枝100～120°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  <w:szCs w:val="21"/>
        </w:rPr>
      </w:pPr>
      <w:r>
        <w:rPr>
          <w:rFonts w:ascii="黑体" w:hAnsi="黑体" w:eastAsia="黑体" w:cs="Times New Roman"/>
          <w:bCs/>
          <w:szCs w:val="21"/>
        </w:rPr>
        <w:t>6.2</w:t>
      </w:r>
      <w:r>
        <w:rPr>
          <w:rFonts w:hint="eastAsia" w:ascii="黑体" w:hAnsi="黑体" w:eastAsia="黑体" w:cs="Times New Roman"/>
          <w:bCs/>
          <w:szCs w:val="21"/>
        </w:rPr>
        <w:t>.2栽后第2～5年</w:t>
      </w:r>
    </w:p>
    <w:p>
      <w:pPr>
        <w:spacing w:before="156" w:beforeLines="50" w:after="156" w:afterLines="50"/>
        <w:ind w:firstLine="405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冬剪：</w:t>
      </w:r>
      <w:r>
        <w:rPr>
          <w:rFonts w:hint="eastAsia" w:ascii="Times New Roman" w:hAnsi="Calibri" w:eastAsia="宋体" w:cs="Times New Roman"/>
        </w:rPr>
        <w:t>以疏枝为主，不短截，少回缩</w:t>
      </w:r>
      <w:r>
        <w:rPr>
          <w:rFonts w:hint="eastAsia" w:ascii="Times New Roman" w:hAnsi="Times New Roman" w:eastAsia="宋体" w:cs="Times New Roman"/>
        </w:rPr>
        <w:t>。疏除中心干当年新梢上所有分枝和枝干比超过1:3或粗度超过2.5cm的主枝；疏除主枝背上直立枝和粗度超过1:3的分枝，培养下垂枝组结果；保留中心干上萌发的小枝；逐年提干至1m左右；疏除主枝上少量过密结果枝组。</w:t>
      </w:r>
    </w:p>
    <w:p>
      <w:pPr>
        <w:spacing w:before="156" w:beforeLines="50" w:after="156" w:afterLines="50"/>
        <w:ind w:firstLine="405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夏剪：萌芽后将中心干和主枝的延长头选留第一个强芽，并将第一强芽以下15cm以内的芽抹掉，同时抹掉主枝的背上芽，促进中心干延长头生长和主枝萌发下垂枝、平斜枝；待中心干延长头上新稍长至15cm（半木质化）时，利用牙签开角至最大角度；立秋后将中心干上大于25cm主枝拉枝100～120°。</w:t>
      </w:r>
    </w:p>
    <w:p>
      <w:pPr>
        <w:spacing w:before="156" w:beforeLines="50" w:after="156" w:afterLines="50"/>
        <w:ind w:firstLine="405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第二年可少量结果，以花缓势，以果控冠。定植后3年内完成整形。</w:t>
      </w:r>
    </w:p>
    <w:p>
      <w:pPr>
        <w:tabs>
          <w:tab w:val="left" w:pos="2790"/>
        </w:tabs>
        <w:spacing w:before="156" w:beforeLines="50" w:after="156" w:afterLines="50"/>
        <w:jc w:val="left"/>
        <w:rPr>
          <w:rFonts w:ascii="黑体" w:hAnsi="黑体" w:eastAsia="黑体" w:cs="Times New Roman"/>
          <w:szCs w:val="21"/>
        </w:rPr>
      </w:pPr>
      <w:r>
        <w:rPr>
          <w:rFonts w:ascii="黑体" w:hAnsi="黑体" w:eastAsia="黑体" w:cs="Times New Roman"/>
          <w:bCs/>
          <w:szCs w:val="21"/>
        </w:rPr>
        <w:t>6.3</w:t>
      </w:r>
      <w:r>
        <w:rPr>
          <w:rFonts w:hint="eastAsia" w:ascii="黑体" w:hAnsi="黑体" w:eastAsia="黑体" w:cs="Times New Roman"/>
          <w:bCs/>
          <w:szCs w:val="21"/>
        </w:rPr>
        <w:t>第6年以后修剪</w:t>
      </w:r>
      <w:r>
        <w:rPr>
          <w:rFonts w:ascii="黑体" w:hAnsi="黑体" w:eastAsia="黑体" w:cs="Times New Roman"/>
          <w:szCs w:val="21"/>
        </w:rPr>
        <w:tab/>
      </w:r>
    </w:p>
    <w:p>
      <w:pPr>
        <w:spacing w:before="156" w:beforeLines="50" w:after="156" w:afterLines="50"/>
        <w:ind w:firstLine="420" w:firstLineChars="200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Calibri" w:eastAsia="宋体" w:cs="Times New Roman"/>
        </w:rPr>
        <w:t>冬剪：以疏枝为主，不短截，少回缩。控制树高3.5m，如果树体过高，可让树体顶部结果，顶端弯曲后回缩至较弱的结果枝。疏除中心干上枝干比超过1:3、直径超过2.5cm或长度超过90cm的主枝，每年更新2～3个主枝；疏除主枝背上直立枝，培养下垂枝组结果；保留中心干上新萌发的小枝；对于过长或较弱的下垂结果枝组进行回缩复壮。</w:t>
      </w:r>
    </w:p>
    <w:p>
      <w:pPr>
        <w:spacing w:before="156" w:beforeLines="50" w:after="156" w:afterLines="50"/>
        <w:ind w:firstLine="420" w:firstLineChars="200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Calibri" w:eastAsia="宋体" w:cs="Times New Roman"/>
        </w:rPr>
        <w:t>夏剪：综合运用抹芽、疏枝等技术，调整好结果枝组结构，均衡各枝组生长势，保证枝条生长和花芽分化。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  <w:szCs w:val="21"/>
        </w:rPr>
      </w:pPr>
      <w:r>
        <w:rPr>
          <w:rFonts w:ascii="黑体" w:hAnsi="黑体" w:eastAsia="黑体" w:cs="Times New Roman"/>
          <w:bCs/>
          <w:szCs w:val="21"/>
        </w:rPr>
        <w:t xml:space="preserve">7 </w:t>
      </w:r>
      <w:r>
        <w:rPr>
          <w:rFonts w:hint="eastAsia" w:ascii="黑体" w:hAnsi="黑体" w:eastAsia="黑体" w:cs="Times New Roman"/>
          <w:bCs/>
          <w:szCs w:val="21"/>
        </w:rPr>
        <w:t>花果管理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  <w:szCs w:val="21"/>
        </w:rPr>
      </w:pPr>
      <w:r>
        <w:rPr>
          <w:rFonts w:ascii="黑体" w:hAnsi="黑体" w:eastAsia="黑体" w:cs="Times New Roman"/>
          <w:bCs/>
          <w:szCs w:val="21"/>
        </w:rPr>
        <w:t>7.1</w:t>
      </w:r>
      <w:r>
        <w:rPr>
          <w:rFonts w:hint="eastAsia" w:ascii="黑体" w:hAnsi="黑体" w:eastAsia="黑体" w:cs="Times New Roman"/>
          <w:bCs/>
          <w:szCs w:val="21"/>
        </w:rPr>
        <w:t>目标产量</w:t>
      </w:r>
    </w:p>
    <w:p>
      <w:pPr>
        <w:tabs>
          <w:tab w:val="left" w:pos="5640"/>
        </w:tabs>
        <w:spacing w:before="156" w:beforeLines="50" w:after="156" w:afterLines="50"/>
        <w:ind w:firstLine="420" w:firstLineChars="200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Calibri" w:eastAsia="宋体" w:cs="Times New Roman"/>
        </w:rPr>
        <w:t>定植当年不留果，第二年每666.7m</w:t>
      </w:r>
      <w:r>
        <w:rPr>
          <w:rFonts w:hint="eastAsia" w:ascii="Times New Roman" w:hAnsi="Calibri" w:eastAsia="宋体" w:cs="Times New Roman"/>
          <w:vertAlign w:val="superscript"/>
        </w:rPr>
        <w:t>2</w:t>
      </w:r>
      <w:r>
        <w:rPr>
          <w:rFonts w:hint="eastAsia" w:ascii="Times New Roman" w:hAnsi="Calibri" w:eastAsia="宋体" w:cs="Times New Roman"/>
        </w:rPr>
        <w:t>产量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</w:t>
      </w:r>
      <w:r>
        <w:rPr>
          <w:rFonts w:hint="eastAsia" w:ascii="Times New Roman" w:hAnsi="Times New Roman" w:eastAsia="宋体" w:cs="Times New Roman"/>
        </w:rPr>
        <w:t>～4</w:t>
      </w:r>
      <w:r>
        <w:rPr>
          <w:rFonts w:ascii="Times New Roman" w:hAnsi="Times New Roman" w:eastAsia="宋体" w:cs="Times New Roman"/>
        </w:rPr>
        <w:t>00</w:t>
      </w:r>
      <w:r>
        <w:rPr>
          <w:rFonts w:hint="eastAsia" w:ascii="Times New Roman" w:hAnsi="Times New Roman" w:eastAsia="宋体" w:cs="Times New Roman"/>
        </w:rPr>
        <w:t>kg</w:t>
      </w:r>
      <w:r>
        <w:rPr>
          <w:rFonts w:hint="eastAsia" w:ascii="Times New Roman" w:hAnsi="Calibri" w:eastAsia="宋体" w:cs="Times New Roman"/>
        </w:rPr>
        <w:t>，第三年每666.7m</w:t>
      </w:r>
      <w:r>
        <w:rPr>
          <w:rFonts w:hint="eastAsia" w:ascii="Times New Roman" w:hAnsi="Calibri" w:eastAsia="宋体" w:cs="Times New Roman"/>
          <w:vertAlign w:val="superscript"/>
        </w:rPr>
        <w:t>2</w:t>
      </w:r>
      <w:r>
        <w:rPr>
          <w:rFonts w:hint="eastAsia" w:ascii="Times New Roman" w:hAnsi="Calibri" w:eastAsia="宋体" w:cs="Times New Roman"/>
        </w:rPr>
        <w:t>产量600～</w:t>
      </w:r>
      <w:r>
        <w:rPr>
          <w:rFonts w:ascii="Times New Roman" w:hAnsi="Times New Roman" w:eastAsia="宋体" w:cs="Times New Roman"/>
        </w:rPr>
        <w:t>1000</w:t>
      </w:r>
      <w:r>
        <w:rPr>
          <w:rFonts w:hint="eastAsia" w:ascii="Times New Roman" w:hAnsi="Times New Roman" w:eastAsia="宋体" w:cs="Times New Roman"/>
        </w:rPr>
        <w:t>kg</w:t>
      </w:r>
      <w:r>
        <w:rPr>
          <w:rFonts w:hint="eastAsia" w:ascii="Times New Roman" w:hAnsi="Calibri" w:eastAsia="宋体" w:cs="Times New Roman"/>
        </w:rPr>
        <w:t>，第四年每666.7m</w:t>
      </w:r>
      <w:r>
        <w:rPr>
          <w:rFonts w:hint="eastAsia" w:ascii="Times New Roman" w:hAnsi="Calibri" w:eastAsia="宋体" w:cs="Times New Roman"/>
          <w:vertAlign w:val="superscript"/>
        </w:rPr>
        <w:t>2</w:t>
      </w:r>
      <w:r>
        <w:rPr>
          <w:rFonts w:hint="eastAsia" w:ascii="Times New Roman" w:hAnsi="Calibri" w:eastAsia="宋体" w:cs="Times New Roman"/>
        </w:rPr>
        <w:t>产量</w:t>
      </w:r>
      <w:r>
        <w:rPr>
          <w:rFonts w:hint="eastAsia" w:ascii="Times New Roman" w:hAnsi="Times New Roman" w:eastAsia="宋体" w:cs="Times New Roman"/>
        </w:rPr>
        <w:t>15</w:t>
      </w:r>
      <w:r>
        <w:rPr>
          <w:rFonts w:ascii="Times New Roman" w:hAnsi="Times New Roman" w:eastAsia="宋体" w:cs="Times New Roman"/>
        </w:rPr>
        <w:t>00</w:t>
      </w:r>
      <w:r>
        <w:rPr>
          <w:rFonts w:hint="eastAsia" w:ascii="Times New Roman" w:hAnsi="Times New Roman" w:eastAsia="宋体" w:cs="Times New Roman"/>
        </w:rPr>
        <w:t>～2</w:t>
      </w:r>
      <w:r>
        <w:rPr>
          <w:rFonts w:ascii="Times New Roman" w:hAnsi="Times New Roman" w:eastAsia="宋体" w:cs="Times New Roman"/>
        </w:rPr>
        <w:t>000</w:t>
      </w:r>
      <w:r>
        <w:rPr>
          <w:rFonts w:hint="eastAsia" w:ascii="Times New Roman" w:hAnsi="Times New Roman" w:eastAsia="宋体" w:cs="Times New Roman"/>
        </w:rPr>
        <w:t>kg</w:t>
      </w:r>
      <w:r>
        <w:rPr>
          <w:rFonts w:hint="eastAsia" w:ascii="Times New Roman" w:hAnsi="Calibri" w:eastAsia="宋体" w:cs="Times New Roman"/>
        </w:rPr>
        <w:t>，盛果期每666.7m</w:t>
      </w:r>
      <w:r>
        <w:rPr>
          <w:rFonts w:hint="eastAsia" w:ascii="Times New Roman" w:hAnsi="Calibri" w:eastAsia="宋体" w:cs="Times New Roman"/>
          <w:vertAlign w:val="superscript"/>
        </w:rPr>
        <w:t>2</w:t>
      </w:r>
      <w:r>
        <w:rPr>
          <w:rFonts w:hint="eastAsia" w:ascii="Times New Roman" w:hAnsi="Calibri" w:eastAsia="宋体" w:cs="Times New Roman"/>
        </w:rPr>
        <w:t>产量</w:t>
      </w:r>
      <w:r>
        <w:rPr>
          <w:rFonts w:hint="eastAsia" w:ascii="Times New Roman" w:hAnsi="Times New Roman" w:eastAsia="宋体" w:cs="Times New Roman"/>
        </w:rPr>
        <w:t>25</w:t>
      </w:r>
      <w:r>
        <w:rPr>
          <w:rFonts w:ascii="Times New Roman" w:hAnsi="Times New Roman" w:eastAsia="宋体" w:cs="Times New Roman"/>
        </w:rPr>
        <w:t>00</w:t>
      </w:r>
      <w:r>
        <w:rPr>
          <w:rFonts w:hint="eastAsia" w:ascii="Times New Roman" w:hAnsi="Times New Roman" w:eastAsia="宋体" w:cs="Times New Roman"/>
        </w:rPr>
        <w:t>～3500kg</w:t>
      </w:r>
      <w:r>
        <w:rPr>
          <w:rFonts w:hint="eastAsia" w:ascii="Times New Roman" w:hAnsi="Calibri" w:eastAsia="宋体" w:cs="Times New Roman"/>
        </w:rPr>
        <w:t>。</w:t>
      </w:r>
    </w:p>
    <w:p>
      <w:pPr>
        <w:tabs>
          <w:tab w:val="left" w:pos="5640"/>
        </w:tabs>
        <w:spacing w:before="156" w:beforeLines="50" w:after="156" w:afterLines="50"/>
        <w:jc w:val="left"/>
        <w:rPr>
          <w:rFonts w:ascii="黑体" w:hAnsi="黑体" w:eastAsia="黑体" w:cs="Times New Roman"/>
          <w:bCs/>
          <w:szCs w:val="21"/>
        </w:rPr>
      </w:pPr>
      <w:r>
        <w:rPr>
          <w:rFonts w:ascii="黑体" w:hAnsi="黑体" w:eastAsia="黑体" w:cs="Times New Roman"/>
          <w:bCs/>
          <w:szCs w:val="21"/>
        </w:rPr>
        <w:t>7.2</w:t>
      </w:r>
      <w:r>
        <w:rPr>
          <w:rFonts w:hint="eastAsia" w:ascii="黑体" w:hAnsi="黑体" w:eastAsia="黑体" w:cs="Times New Roman"/>
          <w:bCs/>
          <w:szCs w:val="21"/>
        </w:rPr>
        <w:t>疏花</w:t>
      </w:r>
    </w:p>
    <w:p>
      <w:pPr>
        <w:tabs>
          <w:tab w:val="left" w:pos="5640"/>
        </w:tabs>
        <w:spacing w:before="156" w:beforeLines="50" w:after="156" w:afterLines="50"/>
        <w:ind w:firstLine="42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Calibri" w:eastAsia="宋体" w:cs="Times New Roman"/>
        </w:rPr>
        <w:t>花蕾露红至花序分离前，疏除腋花芽和过密花芽。花序分离至开花期，疏除边花保留中心花。留花量要根据目标产量多留</w:t>
      </w:r>
      <w:r>
        <w:rPr>
          <w:rFonts w:ascii="Times New Roman" w:hAnsi="Times New Roman" w:eastAsia="宋体" w:cs="Times New Roman"/>
        </w:rPr>
        <w:t>20</w:t>
      </w:r>
      <w:r>
        <w:rPr>
          <w:rFonts w:hint="eastAsia" w:ascii="Times New Roman" w:hAnsi="Times New Roman" w:eastAsia="宋体" w:cs="Times New Roman"/>
        </w:rPr>
        <w:t>～30</w:t>
      </w:r>
      <w:r>
        <w:rPr>
          <w:rFonts w:ascii="Times New Roman" w:hAnsi="Times New Roman" w:eastAsia="宋体" w:cs="Times New Roman"/>
        </w:rPr>
        <w:t>%</w:t>
      </w:r>
      <w:r>
        <w:rPr>
          <w:rFonts w:hint="eastAsia" w:ascii="Times New Roman" w:hAnsi="Calibri" w:eastAsia="宋体" w:cs="Times New Roman"/>
        </w:rPr>
        <w:t>。</w:t>
      </w:r>
    </w:p>
    <w:p>
      <w:pPr>
        <w:tabs>
          <w:tab w:val="left" w:pos="5640"/>
        </w:tabs>
        <w:spacing w:before="156" w:beforeLines="50" w:after="156" w:afterLines="50"/>
        <w:jc w:val="left"/>
        <w:rPr>
          <w:rFonts w:ascii="黑体" w:hAnsi="黑体" w:eastAsia="黑体" w:cs="Times New Roman"/>
          <w:bCs/>
          <w:szCs w:val="21"/>
        </w:rPr>
      </w:pPr>
      <w:r>
        <w:rPr>
          <w:rFonts w:ascii="黑体" w:hAnsi="黑体" w:eastAsia="黑体" w:cs="Times New Roman"/>
          <w:bCs/>
          <w:szCs w:val="21"/>
        </w:rPr>
        <w:t>7.3</w:t>
      </w:r>
      <w:r>
        <w:rPr>
          <w:rFonts w:hint="eastAsia" w:ascii="黑体" w:hAnsi="黑体" w:eastAsia="黑体" w:cs="Times New Roman"/>
          <w:bCs/>
          <w:szCs w:val="21"/>
        </w:rPr>
        <w:t>花期授粉</w:t>
      </w:r>
    </w:p>
    <w:p>
      <w:pPr>
        <w:tabs>
          <w:tab w:val="left" w:pos="5640"/>
        </w:tabs>
        <w:spacing w:before="156" w:beforeLines="50" w:after="156" w:afterLines="50"/>
        <w:ind w:firstLine="405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Calibri" w:eastAsia="宋体" w:cs="Times New Roman"/>
        </w:rPr>
        <w:t>花期采用壁蜂或蜜蜂授粉，每箱放蜂茧200～300头。如遇低温、阴雨等不良天气，需人工授粉。</w:t>
      </w:r>
    </w:p>
    <w:p>
      <w:pPr>
        <w:tabs>
          <w:tab w:val="left" w:pos="5640"/>
        </w:tabs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7.4</w:t>
      </w:r>
      <w:r>
        <w:rPr>
          <w:rFonts w:hint="eastAsia" w:ascii="黑体" w:hAnsi="黑体" w:eastAsia="黑体" w:cs="Times New Roman"/>
          <w:bCs/>
        </w:rPr>
        <w:t>疏果</w:t>
      </w:r>
    </w:p>
    <w:p>
      <w:pPr>
        <w:tabs>
          <w:tab w:val="left" w:pos="5640"/>
        </w:tabs>
        <w:spacing w:before="156" w:beforeLines="50" w:after="156" w:afterLines="50"/>
        <w:ind w:firstLine="42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Calibri" w:eastAsia="宋体" w:cs="Times New Roman"/>
        </w:rPr>
        <w:t>花后10天开始疏果，</w:t>
      </w:r>
      <w:r>
        <w:rPr>
          <w:rFonts w:ascii="Times New Roman" w:hAnsi="Times New Roman" w:eastAsia="宋体" w:cs="Times New Roman"/>
        </w:rPr>
        <w:t>6</w:t>
      </w:r>
      <w:r>
        <w:rPr>
          <w:rFonts w:hint="eastAsia" w:ascii="Times New Roman" w:hAnsi="Calibri" w:eastAsia="宋体" w:cs="Times New Roman"/>
        </w:rPr>
        <w:t>月上旬完成疏果；疏掉边果、病虫果、小果和畸形果，留中心果和下垂枝的果。</w:t>
      </w:r>
    </w:p>
    <w:p>
      <w:pPr>
        <w:tabs>
          <w:tab w:val="left" w:pos="5640"/>
        </w:tabs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 xml:space="preserve">7.5 </w:t>
      </w:r>
      <w:r>
        <w:rPr>
          <w:rFonts w:hint="eastAsia" w:ascii="黑体" w:hAnsi="黑体" w:eastAsia="黑体" w:cs="Times New Roman"/>
          <w:bCs/>
        </w:rPr>
        <w:t>果实套袋和摘袋</w:t>
      </w:r>
    </w:p>
    <w:p>
      <w:pPr>
        <w:tabs>
          <w:tab w:val="left" w:pos="5640"/>
        </w:tabs>
        <w:spacing w:before="156" w:beforeLines="50" w:after="156" w:afterLines="50"/>
        <w:ind w:firstLine="42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Calibri" w:eastAsia="宋体" w:cs="Times New Roman"/>
        </w:rPr>
        <w:t>果实套袋、摘袋及摘袋后管理应符合</w:t>
      </w:r>
      <w:r>
        <w:rPr>
          <w:rFonts w:ascii="Times New Roman" w:hAnsi="Calibri" w:eastAsia="宋体" w:cs="Times New Roman"/>
        </w:rPr>
        <w:t>NY/T 1505</w:t>
      </w:r>
      <w:r>
        <w:rPr>
          <w:rFonts w:hint="eastAsia" w:ascii="Times New Roman" w:hAnsi="Calibri" w:eastAsia="宋体" w:cs="Times New Roman"/>
        </w:rPr>
        <w:t>中的相关规定。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 xml:space="preserve">8 </w:t>
      </w:r>
      <w:r>
        <w:rPr>
          <w:rFonts w:hint="eastAsia" w:ascii="黑体" w:hAnsi="黑体" w:eastAsia="黑体" w:cs="Times New Roman"/>
          <w:bCs/>
        </w:rPr>
        <w:t>土肥水管理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 xml:space="preserve">8.1 </w:t>
      </w:r>
      <w:r>
        <w:rPr>
          <w:rFonts w:hint="eastAsia" w:ascii="黑体" w:hAnsi="黑体" w:eastAsia="黑体" w:cs="Times New Roman"/>
          <w:bCs/>
        </w:rPr>
        <w:t>行间生草</w:t>
      </w:r>
    </w:p>
    <w:p>
      <w:pPr>
        <w:spacing w:before="156" w:beforeLines="50" w:after="156" w:afterLines="50"/>
        <w:ind w:firstLine="405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Calibri" w:eastAsia="宋体" w:cs="Times New Roman"/>
        </w:rPr>
        <w:t>行间自然生草，每年刈割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</w:rPr>
        <w:t>～6</w:t>
      </w:r>
      <w:r>
        <w:rPr>
          <w:rFonts w:hint="eastAsia" w:ascii="Times New Roman" w:hAnsi="Calibri" w:eastAsia="宋体" w:cs="Times New Roman"/>
        </w:rPr>
        <w:t>次，留茬高度5～10cm，通过刈割管理及人工拔除控制恶性杂草。如果自然生草草被不连续，可进行人工补种，草种选择黑麦草、鼠茅草、长柔毛野豌豆等。</w:t>
      </w:r>
    </w:p>
    <w:p>
      <w:pPr>
        <w:spacing w:before="156" w:beforeLines="50" w:after="156" w:afterLines="50"/>
        <w:jc w:val="left"/>
        <w:rPr>
          <w:rFonts w:ascii="Times New Roman" w:hAnsi="Times New Roman" w:eastAsia="宋体" w:cs="Times New Roman"/>
          <w:bCs/>
        </w:rPr>
      </w:pPr>
      <w:r>
        <w:rPr>
          <w:rFonts w:ascii="黑体" w:hAnsi="黑体" w:eastAsia="黑体" w:cs="Times New Roman"/>
          <w:bCs/>
        </w:rPr>
        <w:t>8.2</w:t>
      </w:r>
      <w:r>
        <w:rPr>
          <w:rFonts w:hint="eastAsia" w:ascii="黑体" w:hAnsi="黑体" w:eastAsia="黑体" w:cs="Times New Roman"/>
          <w:bCs/>
        </w:rPr>
        <w:t>株间覆盖</w:t>
      </w:r>
    </w:p>
    <w:p>
      <w:pPr>
        <w:spacing w:before="156" w:beforeLines="50" w:after="156" w:afterLines="50"/>
        <w:ind w:firstLine="405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Calibri" w:eastAsia="宋体" w:cs="Times New Roman"/>
        </w:rPr>
        <w:t>株间覆盖草、秸秆、碎木屑等有机物料，也可铺设农用地毯和园艺地布。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8.3</w:t>
      </w:r>
      <w:r>
        <w:rPr>
          <w:rFonts w:hint="eastAsia" w:ascii="黑体" w:hAnsi="黑体" w:eastAsia="黑体" w:cs="Times New Roman"/>
          <w:bCs/>
        </w:rPr>
        <w:t>肥料选择</w:t>
      </w:r>
    </w:p>
    <w:p>
      <w:pPr>
        <w:spacing w:before="156" w:beforeLines="50" w:after="156" w:afterLines="50"/>
        <w:ind w:firstLine="42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Calibri" w:eastAsia="宋体" w:cs="Times New Roman"/>
        </w:rPr>
        <w:t>有机肥选择充分腐熟农家肥或商品有机肥，化肥选择正规生产厂家，保证养分含量。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8.</w:t>
      </w:r>
      <w:r>
        <w:rPr>
          <w:rFonts w:hint="eastAsia" w:ascii="黑体" w:hAnsi="黑体" w:eastAsia="黑体" w:cs="Times New Roman"/>
          <w:bCs/>
        </w:rPr>
        <w:t>4节水灌溉</w:t>
      </w:r>
    </w:p>
    <w:p>
      <w:pPr>
        <w:spacing w:before="156" w:beforeLines="50" w:after="156" w:afterLines="50"/>
        <w:ind w:firstLine="420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Calibri" w:eastAsia="宋体" w:cs="Times New Roman"/>
        </w:rPr>
        <w:t>采用微喷或滴灌等节水灌溉方式，节约水源，节省人工。树体萌芽前灌萌芽水，落叶后土壤上冻前灌封冻水，生长季视土壤墒情及树体生长发育需要适当灌水，灌水量应以整个根层土壤湿润为准。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8.</w:t>
      </w:r>
      <w:r>
        <w:rPr>
          <w:rFonts w:hint="eastAsia" w:ascii="黑体" w:hAnsi="黑体" w:eastAsia="黑体" w:cs="Times New Roman"/>
          <w:bCs/>
        </w:rPr>
        <w:t>5肥水管理</w:t>
      </w:r>
    </w:p>
    <w:p>
      <w:pPr>
        <w:spacing w:before="156" w:beforeLines="50" w:after="156" w:afterLines="50"/>
        <w:ind w:firstLine="420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Calibri" w:eastAsia="宋体" w:cs="Times New Roman"/>
        </w:rPr>
        <w:t>有机肥于秋季施用，每666.7m</w:t>
      </w:r>
      <w:r>
        <w:rPr>
          <w:rFonts w:hint="eastAsia" w:ascii="Times New Roman" w:hAnsi="Calibri" w:eastAsia="宋体" w:cs="Times New Roman"/>
          <w:vertAlign w:val="superscript"/>
        </w:rPr>
        <w:t>2</w:t>
      </w:r>
      <w:r>
        <w:rPr>
          <w:rFonts w:hint="eastAsia" w:ascii="Times New Roman" w:hAnsi="Calibri" w:eastAsia="宋体" w:cs="Times New Roman"/>
        </w:rPr>
        <w:t>4</w:t>
      </w:r>
      <w:r>
        <w:rPr>
          <w:rFonts w:hint="eastAsia" w:ascii="Times New Roman" w:hAnsi="Times New Roman" w:eastAsia="宋体" w:cs="Times New Roman"/>
        </w:rPr>
        <w:t>～</w:t>
      </w:r>
      <w:r>
        <w:rPr>
          <w:rFonts w:ascii="Times New Roman" w:hAnsi="Times New Roman" w:eastAsia="宋体" w:cs="Times New Roman"/>
        </w:rPr>
        <w:t>5</w:t>
      </w:r>
      <w:r>
        <w:rPr>
          <w:rFonts w:hint="eastAsia" w:ascii="Times New Roman" w:hAnsi="Times New Roman" w:eastAsia="宋体" w:cs="Times New Roman"/>
        </w:rPr>
        <w:t>吨</w:t>
      </w:r>
      <w:r>
        <w:rPr>
          <w:rFonts w:hint="eastAsia" w:ascii="Times New Roman" w:hAnsi="Calibri" w:eastAsia="宋体" w:cs="Times New Roman"/>
        </w:rPr>
        <w:t>。每年沿树冠投影边缘顺行向挖</w:t>
      </w:r>
      <w:r>
        <w:rPr>
          <w:rFonts w:ascii="Times New Roman" w:hAnsi="Times New Roman" w:eastAsia="宋体" w:cs="Times New Roman"/>
        </w:rPr>
        <w:t>40</w:t>
      </w:r>
      <w:r>
        <w:rPr>
          <w:rFonts w:hint="eastAsia" w:ascii="Times New Roman" w:hAnsi="Times New Roman" w:eastAsia="宋体" w:cs="Times New Roman"/>
        </w:rPr>
        <w:t>cm宽、40cm</w:t>
      </w:r>
      <w:r>
        <w:rPr>
          <w:rFonts w:hint="eastAsia" w:ascii="Times New Roman" w:hAnsi="Calibri" w:eastAsia="宋体" w:cs="Times New Roman"/>
        </w:rPr>
        <w:t>深施肥沟，肥料与土壤混匀后回填。化肥施用量根据目标产量确定，盛果期每生产100kg果实一般需要施入纯N1.0kg、</w:t>
      </w:r>
      <w:r>
        <w:rPr>
          <w:rFonts w:ascii="Times New Roman" w:hAnsi="Calibri" w:eastAsia="宋体" w:cs="Times New Roman"/>
        </w:rPr>
        <w:t>P</w:t>
      </w:r>
      <w:r>
        <w:rPr>
          <w:rFonts w:ascii="Times New Roman" w:hAnsi="Calibri" w:eastAsia="宋体" w:cs="Times New Roman"/>
          <w:vertAlign w:val="subscript"/>
        </w:rPr>
        <w:t>2</w:t>
      </w:r>
      <w:r>
        <w:rPr>
          <w:rFonts w:ascii="Times New Roman" w:hAnsi="Calibri" w:eastAsia="宋体" w:cs="Times New Roman"/>
        </w:rPr>
        <w:t>O</w:t>
      </w:r>
      <w:r>
        <w:rPr>
          <w:rFonts w:ascii="Times New Roman" w:hAnsi="Calibri" w:eastAsia="宋体" w:cs="Times New Roman"/>
          <w:vertAlign w:val="subscript"/>
        </w:rPr>
        <w:t>5</w:t>
      </w:r>
      <w:r>
        <w:rPr>
          <w:rFonts w:hint="eastAsia" w:ascii="Times New Roman" w:hAnsi="Calibri" w:eastAsia="宋体" w:cs="Times New Roman"/>
        </w:rPr>
        <w:t>0.5kg、</w:t>
      </w:r>
      <w:r>
        <w:rPr>
          <w:rFonts w:ascii="Times New Roman" w:hAnsi="Calibri" w:eastAsia="宋体" w:cs="Times New Roman"/>
        </w:rPr>
        <w:t>K</w:t>
      </w:r>
      <w:r>
        <w:rPr>
          <w:rFonts w:ascii="Times New Roman" w:hAnsi="Calibri" w:eastAsia="宋体" w:cs="Times New Roman"/>
          <w:vertAlign w:val="subscript"/>
        </w:rPr>
        <w:t>2</w:t>
      </w:r>
      <w:r>
        <w:rPr>
          <w:rFonts w:ascii="Times New Roman" w:hAnsi="Calibri" w:eastAsia="宋体" w:cs="Times New Roman"/>
        </w:rPr>
        <w:t>O</w:t>
      </w:r>
      <w:r>
        <w:rPr>
          <w:rFonts w:hint="eastAsia" w:ascii="Times New Roman" w:hAnsi="Calibri" w:eastAsia="宋体" w:cs="Times New Roman"/>
        </w:rPr>
        <w:t xml:space="preserve"> 1.1kg，每年分别在幼果期、果实膨大期和秋施基肥期各施用1次，前期施肥以氮磷肥为主，后期增加钾肥。采用挖放射状沟或条状沟方式进行施肥。并根据树体生长情况及时补充钙肥和微量元素，补钙采用地上地下共同施用方式。施肥后应及时灌水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 xml:space="preserve">9 </w:t>
      </w:r>
      <w:r>
        <w:rPr>
          <w:rFonts w:hint="eastAsia" w:ascii="黑体" w:hAnsi="黑体" w:eastAsia="黑体" w:cs="Times New Roman"/>
          <w:bCs/>
        </w:rPr>
        <w:t>病虫害防治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9.1</w:t>
      </w:r>
      <w:r>
        <w:rPr>
          <w:rFonts w:hint="eastAsia" w:ascii="黑体" w:hAnsi="黑体" w:eastAsia="黑体" w:cs="Times New Roman"/>
          <w:bCs/>
        </w:rPr>
        <w:t>防治原则</w:t>
      </w:r>
    </w:p>
    <w:p>
      <w:pPr>
        <w:spacing w:before="156" w:beforeLines="50" w:after="156" w:afterLines="50"/>
        <w:ind w:firstLine="42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Calibri" w:eastAsia="宋体" w:cs="Times New Roman"/>
        </w:rPr>
        <w:t>病虫害防治应结合预测预报，综合运用农业、物理、生物、化学等防治技术，建立合理用药制度，控制农药使用量，不应使用国家禁止使用的农药（见附录</w:t>
      </w:r>
      <w:r>
        <w:rPr>
          <w:rFonts w:ascii="Times New Roman" w:hAnsi="Calibri" w:eastAsia="宋体" w:cs="Times New Roman"/>
        </w:rPr>
        <w:t>A</w:t>
      </w:r>
      <w:r>
        <w:rPr>
          <w:rFonts w:hint="eastAsia" w:ascii="Times New Roman" w:hAnsi="Calibri" w:eastAsia="宋体" w:cs="Times New Roman"/>
        </w:rPr>
        <w:t>），确保果品质量安全。农药选择与存放应符合</w:t>
      </w:r>
      <w:r>
        <w:rPr>
          <w:rFonts w:ascii="Times New Roman" w:hAnsi="Calibri" w:eastAsia="宋体" w:cs="Times New Roman"/>
        </w:rPr>
        <w:t>NY/T 2798.1</w:t>
      </w:r>
      <w:r>
        <w:rPr>
          <w:rFonts w:hint="eastAsia" w:ascii="Times New Roman" w:hAnsi="Calibri" w:eastAsia="宋体" w:cs="Times New Roman"/>
        </w:rPr>
        <w:t>中的相关规定。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9.2</w:t>
      </w:r>
      <w:r>
        <w:rPr>
          <w:rFonts w:hint="eastAsia" w:ascii="黑体" w:hAnsi="黑体" w:eastAsia="黑体" w:cs="Times New Roman"/>
          <w:bCs/>
        </w:rPr>
        <w:t>农业防治</w:t>
      </w:r>
    </w:p>
    <w:p>
      <w:pPr>
        <w:spacing w:before="156" w:beforeLines="50" w:after="156" w:afterLines="50"/>
        <w:ind w:firstLine="420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Calibri" w:eastAsia="宋体" w:cs="Times New Roman"/>
        </w:rPr>
        <w:t>加强肥水管理，提高寄主耐害能力。落叶后及时涂白，结合冬剪，剪除病枝和虫枝，刮除老翘皮，彻底清扫果园落叶和病果，摘除僵果，予以集中销毁或深埋，消灭越冬病菌和害虫；生长季节及时摘除、清理果园内炭疽病、轮纹病、桃小食心虫和卷叶虫等为害的病虫果枝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 xml:space="preserve">9.3 </w:t>
      </w:r>
      <w:r>
        <w:rPr>
          <w:rFonts w:hint="eastAsia" w:ascii="黑体" w:hAnsi="黑体" w:eastAsia="黑体" w:cs="Times New Roman"/>
          <w:bCs/>
        </w:rPr>
        <w:t>物理生物防治</w:t>
      </w:r>
    </w:p>
    <w:p>
      <w:pPr>
        <w:spacing w:before="156" w:beforeLines="50" w:after="156" w:afterLines="50"/>
        <w:ind w:firstLine="420" w:firstLineChars="200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Calibri" w:eastAsia="宋体" w:cs="Times New Roman"/>
        </w:rPr>
        <w:t>根据害虫生物学特性，采取果园安装杀虫灯、挂黄板、挂糖醋液、树干缠幼虫带等物理防治方法诱杀害虫。果园采用自然生草等方式改善生态环境，保护草蛉、七星瓢虫和异色瓢虫等天敌，能有效地控制蚜虫和卷叶蛾的数量及为害，人工释放赤眼蜂、捕食螨，饲养草蛉、小花蝽，安放性诱剂、迷向丝，利用微生物及其代谢产物等生物防治方法控制害虫种群数量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9.4</w:t>
      </w:r>
      <w:r>
        <w:rPr>
          <w:rFonts w:hint="eastAsia" w:ascii="黑体" w:hAnsi="黑体" w:eastAsia="黑体" w:cs="Times New Roman"/>
          <w:bCs/>
        </w:rPr>
        <w:t>化学防治</w:t>
      </w:r>
    </w:p>
    <w:p>
      <w:pPr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化学防治方法参照附录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，平邑甜茶高位嫁接苹果集约栽培果园病虫害化学防治。</w:t>
      </w:r>
    </w:p>
    <w:p>
      <w:pPr>
        <w:spacing w:before="156" w:beforeLines="50" w:after="156" w:afterLines="50"/>
        <w:jc w:val="lef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 xml:space="preserve">10 </w:t>
      </w:r>
      <w:r>
        <w:rPr>
          <w:rFonts w:hint="eastAsia" w:ascii="黑体" w:hAnsi="黑体" w:eastAsia="黑体" w:cs="Times New Roman"/>
          <w:bCs/>
        </w:rPr>
        <w:t>果实采收及包装贮运</w:t>
      </w:r>
    </w:p>
    <w:p>
      <w:pPr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Calibri" w:eastAsia="宋体" w:cs="Times New Roman"/>
        </w:rPr>
        <w:t>根据品种特性确定采收时间，避免提前采收，尽量利用早晚时间采收，避开中午高温。采收时应先外后内，先下后上，分批采收，采收过程中应戴手套，尽量避免果实擦伤。采后将果实尽快入贮藏库，减少水分散失。</w:t>
      </w:r>
    </w:p>
    <w:p>
      <w:pPr>
        <w:ind w:firstLine="420" w:firstLineChars="200"/>
        <w:rPr>
          <w:rFonts w:ascii="Calibri" w:hAnsi="Calibri" w:eastAsia="宋体" w:cs="Times New Roman"/>
        </w:rPr>
        <w:sectPr>
          <w:pgSz w:w="11906" w:h="16838"/>
          <w:pgMar w:top="1418" w:right="1134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Calibri" w:hAnsi="Calibri" w:eastAsia="宋体" w:cs="Times New Roman"/>
        </w:rPr>
        <w:t>采后处理及包装贮运应符合</w:t>
      </w:r>
      <w:r>
        <w:rPr>
          <w:rFonts w:ascii="Calibri" w:hAnsi="Calibri" w:eastAsia="宋体" w:cs="Times New Roman"/>
        </w:rPr>
        <w:t>NY/T 2798.4</w:t>
      </w:r>
      <w:r>
        <w:rPr>
          <w:rFonts w:hint="eastAsia" w:ascii="Calibri" w:hAnsi="Calibri" w:eastAsia="宋体" w:cs="Times New Roman"/>
        </w:rPr>
        <w:t>中的相关规定。</w:t>
      </w:r>
    </w:p>
    <w:p>
      <w:pPr>
        <w:tabs>
          <w:tab w:val="left" w:pos="3974"/>
          <w:tab w:val="center" w:pos="4355"/>
        </w:tabs>
        <w:jc w:val="center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附录</w:t>
      </w:r>
      <w:r>
        <w:rPr>
          <w:rFonts w:ascii="黑体" w:hAnsi="黑体" w:eastAsia="黑体" w:cs="Times New Roman"/>
        </w:rPr>
        <w:t>A</w:t>
      </w:r>
    </w:p>
    <w:p>
      <w:pPr>
        <w:jc w:val="center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（规范性附录）</w:t>
      </w:r>
    </w:p>
    <w:p>
      <w:pPr>
        <w:spacing w:before="156" w:beforeLines="50" w:after="156" w:afterLines="50"/>
        <w:ind w:firstLine="403"/>
        <w:jc w:val="center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表</w:t>
      </w: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国家国定禁止和限制在水果上使用的农药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类别</w:t>
            </w:r>
          </w:p>
        </w:tc>
        <w:tc>
          <w:tcPr>
            <w:tcW w:w="4450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杀菌剂类</w:t>
            </w:r>
          </w:p>
        </w:tc>
        <w:tc>
          <w:tcPr>
            <w:tcW w:w="4450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敌枯双、福美胂和福美甲胂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杀虫剂类</w:t>
            </w:r>
          </w:p>
        </w:tc>
        <w:tc>
          <w:tcPr>
            <w:tcW w:w="4450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六六六、滴滴涕、毒杀芬、氟虫腈、二溴氯丙烷、杀虫脒、二溴乙烷、艾氏剂、狄氏剂、氟乙酰胺、甲胺磷、甲基对硫磷、对硫磷、久效磷、磷铵、苯线磷、地虫硫磷、甲基硫环磷、硫线磷、蝇毒磷、治螟磷、特丁硫磷、三氯杀螨醇、甲拌磷、甲基异柳磷、内吸磷、克百威、涕灭威、灭线磷、硫环磷、氯唑磷、灭多威、硫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除草剂类</w:t>
            </w:r>
          </w:p>
        </w:tc>
        <w:tc>
          <w:tcPr>
            <w:tcW w:w="4450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除草醚、氯磺隆、胺苯磺隆单剂、甲磺隆单剂、百草枯水剂、胺苯磺隆复配制剂、甲磺隆复配制剂、2,4-滴丁酯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0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其他</w:t>
            </w:r>
          </w:p>
        </w:tc>
        <w:tc>
          <w:tcPr>
            <w:tcW w:w="4450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汞制剂、砷类、铅类、甘氟、毒鼠强、氟乙酸钠、毒鼠硅、磷化钙、磷化镁、磷化锌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ind w:firstLine="360" w:firstLineChars="200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注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：溴甲烷、氯化苦登记使用范围和施用方法变更为土壤熏蒸，撤销除土壤熏蒸外的其它登记。</w:t>
            </w:r>
          </w:p>
          <w:p>
            <w:pPr>
              <w:ind w:firstLine="360" w:firstLineChars="200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注2：以上为截止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201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8年12月3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日国家公告禁止在水果生产中使用的农药。之后国家新公告禁止水果上使用的农药目录，需从其新规定。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  <w:sectPr>
          <w:pgSz w:w="11906" w:h="16838"/>
          <w:pgMar w:top="1418" w:right="1134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附录</w:t>
      </w:r>
      <w:r>
        <w:rPr>
          <w:rFonts w:ascii="黑体" w:hAnsi="黑体" w:eastAsia="黑体" w:cs="Times New Roman"/>
        </w:rPr>
        <w:t>B</w:t>
      </w:r>
    </w:p>
    <w:p>
      <w:pPr>
        <w:jc w:val="center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（资料性附录）</w:t>
      </w:r>
    </w:p>
    <w:p>
      <w:pPr>
        <w:spacing w:before="156" w:beforeLines="50" w:after="156" w:afterLines="50"/>
        <w:jc w:val="center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表</w:t>
      </w:r>
      <w:r>
        <w:rPr>
          <w:rFonts w:ascii="黑体" w:hAnsi="黑体" w:eastAsia="黑体" w:cs="Times New Roman"/>
        </w:rPr>
        <w:t xml:space="preserve">B.1 </w:t>
      </w:r>
      <w:r>
        <w:rPr>
          <w:rFonts w:hint="eastAsia" w:ascii="黑体" w:hAnsi="黑体" w:eastAsia="黑体" w:cs="Times New Roman"/>
        </w:rPr>
        <w:t>平邑甜茶高位嫁接苹果集约栽培果园病虫害化学防治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029"/>
        <w:gridCol w:w="1160"/>
        <w:gridCol w:w="5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物候期</w:t>
            </w:r>
          </w:p>
        </w:tc>
        <w:tc>
          <w:tcPr>
            <w:tcW w:w="1060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防治对象</w:t>
            </w:r>
          </w:p>
        </w:tc>
        <w:tc>
          <w:tcPr>
            <w:tcW w:w="606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防治时期</w:t>
            </w:r>
          </w:p>
        </w:tc>
        <w:tc>
          <w:tcPr>
            <w:tcW w:w="2728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防治措施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休眠期至萌芽前</w:t>
            </w:r>
          </w:p>
        </w:tc>
        <w:tc>
          <w:tcPr>
            <w:tcW w:w="1060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枝干轮纹病、腐烂病，越冬病菌及害虫</w:t>
            </w:r>
          </w:p>
        </w:tc>
        <w:tc>
          <w:tcPr>
            <w:tcW w:w="606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月至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3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月</w:t>
            </w:r>
          </w:p>
        </w:tc>
        <w:tc>
          <w:tcPr>
            <w:tcW w:w="2728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查找、刮治腐烂病、枝干轮纹病斑，剪锯口药剂可选甲基硫菌灵或百菌清糊剂。萌芽前喷布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°Be</w:t>
            </w: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石硫合剂或80%硫磺水分散剂进行清园。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萌芽至开花前</w:t>
            </w:r>
          </w:p>
        </w:tc>
        <w:tc>
          <w:tcPr>
            <w:tcW w:w="1060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花腐病、霉心病、白粉病、蚜虫、卷叶虫、金龟子、螨类、绿盲蝽等</w:t>
            </w:r>
          </w:p>
        </w:tc>
        <w:tc>
          <w:tcPr>
            <w:tcW w:w="606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月底苹果花刚露红至花序分离期</w:t>
            </w:r>
          </w:p>
        </w:tc>
        <w:tc>
          <w:tcPr>
            <w:tcW w:w="2728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选用60%苯醚甲硫1000倍（或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70%</w:t>
            </w: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甲基硫菌灵8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00</w:t>
            </w: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倍）+5%多抗霉素500倍+3.2%甲维氯氰1000倍（或5%甲维盐3000倍或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4.5%</w:t>
            </w: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高效氯氰菊酯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1500</w:t>
            </w: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倍）+20%哒螨灵1000倍（或25%螨死净2000倍或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5%</w:t>
            </w: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唑螨酯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1500</w:t>
            </w: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倍）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0%</w:t>
            </w: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吡虫啉2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000</w:t>
            </w: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落花后至套袋前</w:t>
            </w:r>
          </w:p>
        </w:tc>
        <w:tc>
          <w:tcPr>
            <w:tcW w:w="1060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轮纹病、炭疽病、苹果黑点病、苦痘病、卷叶虫、螨类、蚜虫、食心虫、金龟子等</w:t>
            </w:r>
          </w:p>
        </w:tc>
        <w:tc>
          <w:tcPr>
            <w:tcW w:w="606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花后一周至套袋前连续喷施3次</w:t>
            </w:r>
          </w:p>
        </w:tc>
        <w:tc>
          <w:tcPr>
            <w:tcW w:w="2728" w:type="pct"/>
          </w:tcPr>
          <w:p>
            <w:pPr>
              <w:rPr>
                <w:rFonts w:ascii="Times New Roman" w:hAnsi="Calibri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花后一周选用80%代森锰锌800倍+70%甲基硫菌灵8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00</w:t>
            </w: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倍+4.5%甲维高氯1000倍+20%阿维四螨嗪2000倍+20%吡虫啉2000倍+果蔬钙肥1000倍；</w:t>
            </w:r>
          </w:p>
          <w:p>
            <w:pPr>
              <w:rPr>
                <w:rFonts w:ascii="Times New Roman" w:hAnsi="Calibri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第二次（与第1次用药间隔8～12天）选用70%丙森锌800倍+80%多菌灵1000倍+52.25%氯氰毒死蜱2000倍+50%吡蚜酮2000倍+果蔬钙肥1000倍；</w:t>
            </w:r>
          </w:p>
          <w:p>
            <w:pPr>
              <w:rPr>
                <w:rFonts w:ascii="Times New Roman" w:hAnsi="Calibri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套袋前选用80%代森锰锌800倍+43%戊唑醇3000倍+5%高效氟氯氰菊酯1500倍+25%灭幼脲800倍+25%三唑锡1000倍+5%啶虫脒1000倍+果蔬钙肥1000倍。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果实膨大期至采收前</w:t>
            </w:r>
          </w:p>
        </w:tc>
        <w:tc>
          <w:tcPr>
            <w:tcW w:w="1060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轮纹病、炭疽病、斑点落叶病、褐斑病、食心虫、卷叶虫、金纹细蛾、螨类、蚜虫等</w:t>
            </w:r>
          </w:p>
        </w:tc>
        <w:tc>
          <w:tcPr>
            <w:tcW w:w="606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6月中下旬至九月中下旬每隔15天左右交替使用，共喷3～4次</w:t>
            </w:r>
          </w:p>
        </w:tc>
        <w:tc>
          <w:tcPr>
            <w:tcW w:w="2728" w:type="pct"/>
          </w:tcPr>
          <w:p>
            <w:pPr>
              <w:rPr>
                <w:rFonts w:ascii="Times New Roman" w:hAnsi="Calibri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喷布37%苯醚甲环唑2000倍+80%代森锰锌800倍+磷钾动力500倍+52.25%氯氰毒死蜱2000倍+12.5%阿维螺螨酯2000倍+50%噻虫吡蚜酮2000倍+5%氟铃脲2000倍，或43%戊唑醇3000倍+70%丙森锌800倍+2.5%溴氰菊酯2000倍+20%虫酰肼2000倍+25%三唑锡1000倍（或73%炔螨特1000倍），上述杀虫剂可根据虫害情况选择专用杀虫剂。另外，雨季来临前可喷1次波尔多液进行防护，硫酸铜、生石灰、水的比例为1:2～3:200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落叶期</w:t>
            </w:r>
          </w:p>
        </w:tc>
        <w:tc>
          <w:tcPr>
            <w:tcW w:w="1060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冻害、越冬虫卵</w:t>
            </w:r>
          </w:p>
        </w:tc>
        <w:tc>
          <w:tcPr>
            <w:tcW w:w="606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10月下旬至11月中旬</w:t>
            </w:r>
          </w:p>
        </w:tc>
        <w:tc>
          <w:tcPr>
            <w:tcW w:w="2728" w:type="pc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清扫果园并集中深埋或烧毁，树体涂白、埋土堆、幼树绑草把等防寒与杀虫卵措施。涂白剂配方水18kg+生石灰6kg+动物油0.25kg+食盐1kg+20°Be石硫合剂原液1kg，或购买商品涂白剂。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ind w:firstLine="360" w:firstLineChars="200"/>
              <w:rPr>
                <w:rFonts w:ascii="Times New Roman" w:hAnsi="Calibri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Times New Roman"/>
                <w:sz w:val="18"/>
                <w:szCs w:val="18"/>
              </w:rPr>
              <w:t>注：各地应根据病虫害发生的具体情况灵活掌握防治方法，杀菌剂采用广谱性杀菌剂，保护性和治疗性杀菌剂联合使用。整个生长季发现腐烂病斑应及时刮治并涂药保护。</w:t>
            </w:r>
          </w:p>
        </w:tc>
      </w:tr>
    </w:tbl>
    <w:p/>
    <w:p/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F99"/>
    <w:rsid w:val="00047F99"/>
    <w:rsid w:val="000A4572"/>
    <w:rsid w:val="000E7B3C"/>
    <w:rsid w:val="0013154F"/>
    <w:rsid w:val="00196984"/>
    <w:rsid w:val="001B7ABE"/>
    <w:rsid w:val="001D7940"/>
    <w:rsid w:val="001F7835"/>
    <w:rsid w:val="00204DB4"/>
    <w:rsid w:val="00216FDE"/>
    <w:rsid w:val="00350D41"/>
    <w:rsid w:val="003601A6"/>
    <w:rsid w:val="00376A15"/>
    <w:rsid w:val="00386E8C"/>
    <w:rsid w:val="0039239F"/>
    <w:rsid w:val="00441A8F"/>
    <w:rsid w:val="00445192"/>
    <w:rsid w:val="00467C86"/>
    <w:rsid w:val="004B72AB"/>
    <w:rsid w:val="00511A6E"/>
    <w:rsid w:val="00526990"/>
    <w:rsid w:val="005C07A5"/>
    <w:rsid w:val="005C0A24"/>
    <w:rsid w:val="005E6D23"/>
    <w:rsid w:val="00616A98"/>
    <w:rsid w:val="0065631E"/>
    <w:rsid w:val="006D49A1"/>
    <w:rsid w:val="006E7807"/>
    <w:rsid w:val="007065E4"/>
    <w:rsid w:val="00753945"/>
    <w:rsid w:val="00786556"/>
    <w:rsid w:val="007D0553"/>
    <w:rsid w:val="00852A81"/>
    <w:rsid w:val="00864865"/>
    <w:rsid w:val="00884582"/>
    <w:rsid w:val="008B3B8C"/>
    <w:rsid w:val="008B7694"/>
    <w:rsid w:val="008D5CDB"/>
    <w:rsid w:val="008E24EE"/>
    <w:rsid w:val="00957207"/>
    <w:rsid w:val="00966196"/>
    <w:rsid w:val="009C0EC9"/>
    <w:rsid w:val="00A207C4"/>
    <w:rsid w:val="00A43804"/>
    <w:rsid w:val="00A70233"/>
    <w:rsid w:val="00AE525A"/>
    <w:rsid w:val="00B47FC6"/>
    <w:rsid w:val="00B5414A"/>
    <w:rsid w:val="00BE585D"/>
    <w:rsid w:val="00C2235E"/>
    <w:rsid w:val="00C4686A"/>
    <w:rsid w:val="00CA5082"/>
    <w:rsid w:val="00CE0533"/>
    <w:rsid w:val="00D32954"/>
    <w:rsid w:val="00D54EAE"/>
    <w:rsid w:val="00E16855"/>
    <w:rsid w:val="00E443D7"/>
    <w:rsid w:val="00EC4763"/>
    <w:rsid w:val="00F11BE7"/>
    <w:rsid w:val="00FA442B"/>
    <w:rsid w:val="00FD0A04"/>
    <w:rsid w:val="00FE1A1C"/>
    <w:rsid w:val="061045AC"/>
    <w:rsid w:val="1038628F"/>
    <w:rsid w:val="27A6730A"/>
    <w:rsid w:val="68F251B8"/>
    <w:rsid w:val="6C8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2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character" w:customStyle="1" w:styleId="11">
    <w:name w:val="发布"/>
    <w:qFormat/>
    <w:uiPriority w:val="99"/>
    <w:rPr>
      <w:rFonts w:ascii="黑体" w:eastAsia="黑体" w:cs="Times New Roman"/>
      <w:spacing w:val="22"/>
      <w:w w:val="100"/>
      <w:position w:val="3"/>
      <w:sz w:val="28"/>
    </w:rPr>
  </w:style>
  <w:style w:type="paragraph" w:customStyle="1" w:styleId="12">
    <w:name w:val="其他发布部门"/>
    <w:basedOn w:val="1"/>
    <w:qFormat/>
    <w:uiPriority w:val="99"/>
    <w:pPr>
      <w:framePr w:w="7433" w:h="585" w:hRule="exact" w:hSpace="180" w:vSpace="180" w:wrap="around" w:vAnchor="margin" w:hAnchor="margin" w:xAlign="center" w:y="14401" w:anchorLock="1"/>
      <w:widowControl/>
      <w:spacing w:line="240" w:lineRule="atLeast"/>
      <w:jc w:val="center"/>
    </w:pPr>
    <w:rPr>
      <w:rFonts w:ascii="黑体" w:hAnsi="Times New Roman" w:eastAsia="黑体" w:cs="Times New Roman"/>
      <w:spacing w:val="20"/>
      <w:w w:val="135"/>
      <w:kern w:val="0"/>
      <w:sz w:val="36"/>
      <w:szCs w:val="20"/>
    </w:rPr>
  </w:style>
  <w:style w:type="paragraph" w:customStyle="1" w:styleId="13">
    <w:name w:val="实施日期"/>
    <w:basedOn w:val="1"/>
    <w:qFormat/>
    <w:uiPriority w:val="99"/>
    <w:pPr>
      <w:framePr w:w="4000" w:h="473" w:hRule="exact" w:vSpace="180" w:wrap="around" w:vAnchor="margin" w:hAnchor="margin" w:xAlign="right" w:y="13511" w:anchorLock="1"/>
      <w:widowControl/>
      <w:jc w:val="righ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14">
    <w:name w:val="发布日期"/>
    <w:uiPriority w:val="99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15">
    <w:name w:val="其他标准称谓"/>
    <w:qFormat/>
    <w:uiPriority w:val="99"/>
    <w:pPr>
      <w:spacing w:line="240" w:lineRule="atLeast"/>
      <w:jc w:val="distribute"/>
    </w:pPr>
    <w:rPr>
      <w:rFonts w:ascii="黑体" w:hAnsi="宋体" w:eastAsia="黑体" w:cs="Times New Roman"/>
      <w:kern w:val="0"/>
      <w:sz w:val="52"/>
      <w:szCs w:val="20"/>
      <w:lang w:val="en-US" w:eastAsia="zh-CN" w:bidi="ar-SA"/>
    </w:rPr>
  </w:style>
  <w:style w:type="paragraph" w:customStyle="1" w:styleId="16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7">
    <w:name w:val="标准标志"/>
    <w:next w:val="1"/>
    <w:qFormat/>
    <w:uiPriority w:val="99"/>
    <w:pPr>
      <w:framePr w:w="2268" w:h="1392" w:hRule="exact" w:wrap="around" w:vAnchor="margin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30"/>
      <w:kern w:val="0"/>
      <w:sz w:val="96"/>
      <w:szCs w:val="20"/>
      <w:lang w:val="en-US" w:eastAsia="zh-CN" w:bidi="ar-SA"/>
    </w:rPr>
  </w:style>
  <w:style w:type="character" w:customStyle="1" w:styleId="18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2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21">
    <w:name w:val="批注文字 Char"/>
    <w:basedOn w:val="8"/>
    <w:link w:val="2"/>
    <w:semiHidden/>
    <w:qFormat/>
    <w:uiPriority w:val="99"/>
  </w:style>
  <w:style w:type="character" w:customStyle="1" w:styleId="22">
    <w:name w:val="批注主题 Char"/>
    <w:basedOn w:val="21"/>
    <w:link w:val="6"/>
    <w:semiHidden/>
    <w:qFormat/>
    <w:uiPriority w:val="99"/>
    <w:rPr>
      <w:b/>
      <w:bCs/>
    </w:rPr>
  </w:style>
  <w:style w:type="paragraph" w:customStyle="1" w:styleId="2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35"/>
    <customShpInfo spid="_x0000_s1029"/>
    <customShpInfo spid="_x0000_s1034"/>
    <customShpInfo spid="_x0000_s1030"/>
    <customShpInfo spid="_x0000_s1033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2A185-6CB6-4584-B8C1-9D844C038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963</Words>
  <Characters>5492</Characters>
  <Lines>45</Lines>
  <Paragraphs>12</Paragraphs>
  <TotalTime>0</TotalTime>
  <ScaleCrop>false</ScaleCrop>
  <LinksUpToDate>false</LinksUpToDate>
  <CharactersWithSpaces>6443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2020-02-05T12:28:00Z</dcterms:created>
  <dc:creator>微软用户</dc:creator>
  <cp:lastModifiedBy>Administrator</cp:lastModifiedBy>
  <dcterms:modified xsi:type="dcterms:W3CDTF">2020-08-07T08:26:06Z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